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D9" w:rsidRDefault="000B78D9" w:rsidP="000B78D9">
      <w:pPr>
        <w:spacing w:before="0" w:after="200" w:line="276" w:lineRule="auto"/>
        <w:ind w:right="0"/>
        <w:jc w:val="center"/>
        <w:rPr>
          <w:rFonts w:ascii="Times New Roman" w:hAnsi="Times New Roman"/>
          <w:b w:val="0"/>
          <w:noProof/>
          <w:sz w:val="24"/>
          <w:szCs w:val="24"/>
        </w:rPr>
      </w:pPr>
    </w:p>
    <w:p w:rsidR="00B52A40" w:rsidRDefault="00B52A40" w:rsidP="000B78D9">
      <w:pPr>
        <w:spacing w:before="0" w:after="200" w:line="276" w:lineRule="auto"/>
        <w:ind w:right="0"/>
        <w:jc w:val="center"/>
        <w:rPr>
          <w:rFonts w:ascii="Times New Roman" w:hAnsi="Times New Roman"/>
          <w:b w:val="0"/>
          <w:noProof/>
          <w:sz w:val="24"/>
          <w:szCs w:val="24"/>
        </w:rPr>
      </w:pPr>
    </w:p>
    <w:p w:rsidR="00B52A40" w:rsidRPr="000B78D9" w:rsidRDefault="00B52A40" w:rsidP="000B78D9">
      <w:pPr>
        <w:spacing w:before="0" w:after="200" w:line="276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0B78D9" w:rsidRPr="000B78D9" w:rsidRDefault="000B78D9" w:rsidP="000B78D9">
      <w:pPr>
        <w:spacing w:before="0" w:after="200" w:line="276" w:lineRule="auto"/>
        <w:ind w:right="0"/>
        <w:jc w:val="center"/>
        <w:rPr>
          <w:rFonts w:ascii="Times New Roman" w:hAnsi="Times New Roman"/>
          <w:sz w:val="40"/>
          <w:szCs w:val="40"/>
          <w:lang w:val="ru-RU"/>
        </w:rPr>
      </w:pPr>
      <w:r w:rsidRPr="000B78D9">
        <w:rPr>
          <w:rFonts w:ascii="Times New Roman" w:hAnsi="Times New Roman"/>
          <w:b w:val="0"/>
          <w:sz w:val="32"/>
          <w:szCs w:val="32"/>
          <w:lang w:val="ru-RU"/>
        </w:rPr>
        <w:t>ПРАВИТЕЛЬСТВО РЕСПУБЛИКИ ТЫВА</w:t>
      </w:r>
      <w:r w:rsidRPr="000B78D9">
        <w:rPr>
          <w:rFonts w:ascii="Times New Roman" w:hAnsi="Times New Roman"/>
          <w:b w:val="0"/>
          <w:sz w:val="36"/>
          <w:szCs w:val="36"/>
          <w:lang w:val="ru-RU"/>
        </w:rPr>
        <w:br/>
      </w:r>
      <w:r w:rsidRPr="000B78D9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0B78D9" w:rsidRPr="000B78D9" w:rsidRDefault="000B78D9" w:rsidP="000B78D9">
      <w:pPr>
        <w:spacing w:before="0" w:after="200" w:line="276" w:lineRule="auto"/>
        <w:ind w:right="0"/>
        <w:jc w:val="center"/>
        <w:rPr>
          <w:rFonts w:ascii="Times New Roman" w:hAnsi="Times New Roman"/>
          <w:b w:val="0"/>
          <w:sz w:val="36"/>
          <w:szCs w:val="36"/>
          <w:lang w:val="ru-RU"/>
        </w:rPr>
      </w:pPr>
      <w:r w:rsidRPr="000B78D9">
        <w:rPr>
          <w:rFonts w:ascii="Times New Roman" w:hAnsi="Times New Roman"/>
          <w:b w:val="0"/>
          <w:sz w:val="32"/>
          <w:szCs w:val="32"/>
          <w:lang w:val="ru-RU"/>
        </w:rPr>
        <w:t>ТЫВА РЕСПУБЛИКАНЫӉ ЧАЗАА</w:t>
      </w:r>
      <w:r w:rsidRPr="000B78D9">
        <w:rPr>
          <w:rFonts w:ascii="Times New Roman" w:hAnsi="Times New Roman"/>
          <w:b w:val="0"/>
          <w:sz w:val="36"/>
          <w:szCs w:val="36"/>
          <w:lang w:val="ru-RU"/>
        </w:rPr>
        <w:br/>
      </w:r>
      <w:r w:rsidRPr="000B78D9">
        <w:rPr>
          <w:rFonts w:ascii="Times New Roman" w:hAnsi="Times New Roman"/>
          <w:sz w:val="36"/>
          <w:szCs w:val="36"/>
          <w:lang w:val="ru-RU"/>
        </w:rPr>
        <w:t>ДОКТААЛ</w:t>
      </w:r>
    </w:p>
    <w:p w:rsidR="008B2F58" w:rsidRDefault="008B2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F58" w:rsidRDefault="008B2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F58" w:rsidRDefault="00544639" w:rsidP="005446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8 декабря 2021 г. № 655</w:t>
      </w:r>
    </w:p>
    <w:p w:rsidR="00544639" w:rsidRDefault="00544639" w:rsidP="005446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B2F58" w:rsidRDefault="008B2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F58" w:rsidRPr="008B2F58" w:rsidRDefault="00EF1A05" w:rsidP="008B2F58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45117" w:rsidRPr="008B2F58">
        <w:rPr>
          <w:rFonts w:ascii="Times New Roman" w:hAnsi="Times New Roman" w:cs="Times New Roman"/>
          <w:sz w:val="28"/>
          <w:szCs w:val="28"/>
        </w:rPr>
        <w:t>в</w:t>
      </w:r>
      <w:r w:rsidR="00643711" w:rsidRPr="008B2F58">
        <w:rPr>
          <w:rFonts w:ascii="Times New Roman" w:hAnsi="Times New Roman" w:cs="Times New Roman"/>
          <w:sz w:val="28"/>
          <w:szCs w:val="28"/>
        </w:rPr>
        <w:t xml:space="preserve"> </w:t>
      </w:r>
      <w:r w:rsidR="00643711" w:rsidRPr="008B2F58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</w:p>
    <w:p w:rsidR="008B2F58" w:rsidRPr="008B2F58" w:rsidRDefault="00643711" w:rsidP="008B2F58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2F58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</w:t>
      </w:r>
      <w:r w:rsidR="008B2F58" w:rsidRPr="008B2F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2F58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финансовой поддержке </w:t>
      </w:r>
    </w:p>
    <w:p w:rsidR="00142056" w:rsidRDefault="00643711" w:rsidP="008B2F58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2F58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субъектов малого и среднего </w:t>
      </w:r>
    </w:p>
    <w:p w:rsidR="00330678" w:rsidRPr="008B2F58" w:rsidRDefault="00643711" w:rsidP="008B2F58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2F58">
        <w:rPr>
          <w:rFonts w:ascii="Times New Roman" w:eastAsiaTheme="minorHAnsi" w:hAnsi="Times New Roman"/>
          <w:sz w:val="28"/>
          <w:szCs w:val="28"/>
          <w:lang w:eastAsia="en-US"/>
        </w:rPr>
        <w:t>предпринимательства в Республике Тыва</w:t>
      </w:r>
    </w:p>
    <w:p w:rsidR="00330678" w:rsidRPr="008B2F58" w:rsidRDefault="00330678" w:rsidP="008B2F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11" w:rsidRPr="008B2F58" w:rsidRDefault="00643711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8" w:rsidRPr="008B2F58" w:rsidRDefault="00D2151C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В</w:t>
      </w:r>
      <w:r w:rsidR="00643711" w:rsidRPr="008B2F58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4E088B" w:rsidRPr="008B2F58">
        <w:rPr>
          <w:rFonts w:ascii="Times New Roman" w:hAnsi="Times New Roman" w:cs="Times New Roman"/>
          <w:sz w:val="28"/>
          <w:szCs w:val="28"/>
        </w:rPr>
        <w:t>остановлени</w:t>
      </w:r>
      <w:r w:rsidR="00643711" w:rsidRPr="008B2F58">
        <w:rPr>
          <w:rFonts w:ascii="Times New Roman" w:hAnsi="Times New Roman" w:cs="Times New Roman"/>
          <w:sz w:val="28"/>
          <w:szCs w:val="28"/>
        </w:rPr>
        <w:t>ем</w:t>
      </w:r>
      <w:r w:rsidR="004E088B" w:rsidRPr="008B2F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B2F58">
        <w:rPr>
          <w:rFonts w:ascii="Times New Roman" w:hAnsi="Times New Roman" w:cs="Times New Roman"/>
          <w:sz w:val="28"/>
          <w:szCs w:val="28"/>
        </w:rPr>
        <w:t xml:space="preserve">  </w:t>
      </w:r>
      <w:r w:rsidR="004E088B" w:rsidRPr="008B2F58">
        <w:rPr>
          <w:rFonts w:ascii="Times New Roman" w:hAnsi="Times New Roman" w:cs="Times New Roman"/>
          <w:sz w:val="28"/>
          <w:szCs w:val="28"/>
        </w:rPr>
        <w:t>18 сентября 2020 г. № 1492 «О</w:t>
      </w:r>
      <w:r w:rsidR="004E088B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954B40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E088B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равительства </w:t>
      </w:r>
      <w:r w:rsidR="00954B40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</w:t>
      </w:r>
      <w:r w:rsidR="004E088B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 и отдельных положений некоторых актов </w:t>
      </w:r>
      <w:r w:rsidR="00954B40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</w:t>
      </w:r>
      <w:r w:rsidR="004E088B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4E088B" w:rsidRPr="008B2F58">
        <w:rPr>
          <w:rFonts w:ascii="Times New Roman" w:hAnsi="Times New Roman" w:cs="Times New Roman"/>
          <w:sz w:val="28"/>
          <w:szCs w:val="28"/>
        </w:rPr>
        <w:t xml:space="preserve">» </w:t>
      </w:r>
      <w:r w:rsidR="00330678" w:rsidRPr="008B2F5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8B2F58">
        <w:rPr>
          <w:rFonts w:ascii="Times New Roman" w:hAnsi="Times New Roman" w:cs="Times New Roman"/>
          <w:sz w:val="28"/>
          <w:szCs w:val="28"/>
        </w:rPr>
        <w:t>ПОСТАНОВЛЯЕТ</w:t>
      </w:r>
      <w:r w:rsidR="00330678" w:rsidRPr="008B2F58">
        <w:rPr>
          <w:rFonts w:ascii="Times New Roman" w:hAnsi="Times New Roman" w:cs="Times New Roman"/>
          <w:sz w:val="28"/>
          <w:szCs w:val="28"/>
        </w:rPr>
        <w:t>:</w:t>
      </w:r>
    </w:p>
    <w:p w:rsidR="00643711" w:rsidRPr="008B2F58" w:rsidRDefault="00643711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C6" w:rsidRPr="008B2F58" w:rsidRDefault="00330678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7E6072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Внести </w:t>
      </w:r>
      <w:r w:rsidR="004E088B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в </w:t>
      </w:r>
      <w:r w:rsidR="00643711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Положение о государственной финансовой поддержке субъектов малого и среднего предпринимательства в Республике Тыва, утвержденное</w:t>
      </w:r>
      <w:r w:rsidR="00643711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="004E088B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постановление</w:t>
      </w:r>
      <w:r w:rsidR="00643711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м</w:t>
      </w: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Правительства Республики Тыва </w:t>
      </w:r>
      <w:r w:rsidR="004E088B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от 20</w:t>
      </w:r>
      <w:r w:rsidR="00643711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декабря </w:t>
      </w:r>
      <w:r w:rsidR="004E088B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2017 г. № </w:t>
      </w:r>
      <w:r w:rsidR="00954B40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552</w:t>
      </w:r>
      <w:r w:rsidR="0085470F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,</w:t>
      </w:r>
      <w:r w:rsidR="00954B40" w:rsidRPr="008B2F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54B40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следующие</w:t>
      </w:r>
      <w:r w:rsidR="007E6072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изменения:</w:t>
      </w:r>
      <w:r w:rsidR="002546D8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</w:p>
    <w:p w:rsidR="00915E69" w:rsidRPr="008B2F58" w:rsidRDefault="002546D8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1) </w:t>
      </w:r>
      <w:r w:rsidR="00915E69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в пункте </w:t>
      </w: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1.6</w:t>
      </w:r>
      <w:r w:rsidR="00915E69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:rsidR="00AE3AE6" w:rsidRPr="008B2F58" w:rsidRDefault="00915E69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а)</w:t>
      </w:r>
      <w:r w:rsidR="00AE3AE6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абзац первый </w:t>
      </w:r>
      <w:r w:rsidR="00AE3AE6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изложить в следующей редакции:</w:t>
      </w:r>
      <w:r w:rsidR="002546D8" w:rsidRPr="008B2F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E3AE6" w:rsidRPr="008B2F58" w:rsidRDefault="009C21AC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«</w:t>
      </w:r>
      <w:r w:rsidR="0093662F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1.6.</w:t>
      </w:r>
      <w:r w:rsidR="0093662F" w:rsidRPr="008B2F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E3AE6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Субсидии предоставляются на безвозмездной и </w:t>
      </w: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безвозвратной</w:t>
      </w:r>
      <w:r w:rsidR="00AE3AE6"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основах субъектам малого и среднего </w:t>
      </w:r>
      <w:r w:rsidRPr="008B2F58">
        <w:rPr>
          <w:rFonts w:ascii="Times New Roman" w:hAnsi="Times New Roman"/>
          <w:b w:val="0"/>
          <w:bCs/>
          <w:sz w:val="28"/>
          <w:szCs w:val="28"/>
          <w:lang w:val="ru-RU"/>
        </w:rPr>
        <w:t>предпринимательства,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1C2701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соответствующим следующим требованиям 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на</w:t>
      </w:r>
      <w:r w:rsidR="006414A3" w:rsidRP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первое</w:t>
      </w:r>
      <w:r w:rsidR="00AE3AE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число месяца, предшествующего месяцу, в котором</w:t>
      </w:r>
      <w:r w:rsidR="00957E0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планируется проведение </w:t>
      </w:r>
      <w:r w:rsidR="0007340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="00957E0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отбора:</w:t>
      </w:r>
      <w:r w:rsidR="00915E69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»;</w:t>
      </w:r>
    </w:p>
    <w:p w:rsidR="00915E69" w:rsidRPr="008B2F58" w:rsidRDefault="00915E69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lastRenderedPageBreak/>
        <w:t>б) дополнить пунктами «з» и «</w:t>
      </w:r>
      <w:r w:rsidR="003F43C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и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» следующего содержания:</w:t>
      </w:r>
    </w:p>
    <w:p w:rsidR="00736D33" w:rsidRPr="008B2F58" w:rsidRDefault="003830B9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highlight w:val="yellow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</w:t>
      </w:r>
      <w:r w:rsidR="00736D3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з) </w:t>
      </w:r>
      <w:r w:rsidR="0085296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субъект малого и среднего предпринимательства не должен</w:t>
      </w:r>
      <w:r w:rsidR="00EB371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являться иностранным юридическим лицом</w:t>
      </w:r>
      <w:r w:rsidR="00E62D9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, а также российским</w:t>
      </w:r>
      <w:r w:rsidR="00736D3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юр</w:t>
      </w:r>
      <w:r w:rsidR="00E62D9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идическим лицом</w:t>
      </w:r>
      <w:r w:rsidR="00736D3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 </w:t>
      </w:r>
      <w:r w:rsidR="00736D3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50 процентов;</w:t>
      </w:r>
    </w:p>
    <w:p w:rsidR="00E22AE3" w:rsidRPr="008B2F58" w:rsidRDefault="00736D33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и) </w:t>
      </w:r>
      <w:r w:rsidR="00AF6B9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субъект малого и среднего предпринимательства не должен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получать средства из </w:t>
      </w:r>
      <w:r w:rsidR="00A27FB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республиканского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бюджета </w:t>
      </w:r>
      <w:r w:rsidR="00A27FB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Республики Тыва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на основании иных нормативных правовых актов </w:t>
      </w:r>
      <w:r w:rsidR="00EB371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Республики Тыва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на цели, установленные</w:t>
      </w:r>
      <w:r w:rsidR="0085296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наст</w:t>
      </w:r>
      <w:r w:rsidR="00A27FB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оящим</w:t>
      </w:r>
      <w:r w:rsidR="0008151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П</w:t>
      </w:r>
      <w:r w:rsidR="0085296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ол</w:t>
      </w:r>
      <w:r w:rsidR="00A27FB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ожением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»;</w:t>
      </w:r>
    </w:p>
    <w:p w:rsidR="00980FB3" w:rsidRPr="008B2F58" w:rsidRDefault="00FE588A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2</w:t>
      </w:r>
      <w:r w:rsidR="004028E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)</w:t>
      </w:r>
      <w:r w:rsidR="00980FB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FA521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в пункте</w:t>
      </w:r>
      <w:r w:rsidR="00980FB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1.10</w:t>
      </w:r>
      <w:r w:rsidR="00FA521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:</w:t>
      </w:r>
    </w:p>
    <w:p w:rsidR="00FA5216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а) подпункт 3.1 изложить в следующей редакции:</w:t>
      </w:r>
    </w:p>
    <w:p w:rsidR="00E22AE3" w:rsidRPr="008B2F58" w:rsidRDefault="00980FB3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«3.1) надлежащим образом заверенный лист записи Единого государственного реестра юридических лиц;»;</w:t>
      </w:r>
    </w:p>
    <w:p w:rsidR="00980FB3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б</w:t>
      </w:r>
      <w:r w:rsidR="00980FB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) подпункт 4.3 изложить в следующей редакции:</w:t>
      </w:r>
    </w:p>
    <w:p w:rsidR="00E22AE3" w:rsidRPr="008B2F58" w:rsidRDefault="00980FB3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«4.3) надлежащим образом заверенный лист записи Единого государственного реестра индивидуальных предпринимателей;»;</w:t>
      </w:r>
    </w:p>
    <w:p w:rsidR="009C21AC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3</w:t>
      </w:r>
      <w:r w:rsidR="00980FB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) </w:t>
      </w:r>
      <w:r w:rsidR="00FC6397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пу</w:t>
      </w:r>
      <w:r w:rsidR="00A856C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нкт 6.1.1 </w:t>
      </w:r>
      <w:r w:rsidR="009C21A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изложить в следующей редакции:</w:t>
      </w:r>
    </w:p>
    <w:p w:rsidR="00677B63" w:rsidRPr="008B2F58" w:rsidRDefault="009C21AC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</w:t>
      </w:r>
      <w:r w:rsidR="00650ECD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6.1.1. 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Прием заявок осуществляется после опубликования объявления на официальн</w:t>
      </w:r>
      <w:r w:rsidR="001C380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ых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сайтах уполномоченных органов в информаци</w:t>
      </w:r>
      <w:r w:rsidR="00E22AE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онно-телекоммуникационной сети «Интернет»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. </w:t>
      </w:r>
    </w:p>
    <w:p w:rsidR="00677B63" w:rsidRPr="008B2F58" w:rsidRDefault="007615FB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Уполномоченный орган в целях установления порядка проведения </w:t>
      </w:r>
      <w:r w:rsidR="0007340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отбора</w:t>
      </w:r>
      <w:r w:rsidR="00593257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размещает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на едином портале, а также при необходимости на официальном сайте главного распорядителя как получателя бюджетных средств в информаци</w:t>
      </w:r>
      <w:r w:rsidR="00E22AE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онно-телекоммуникационной сети «Интернет» 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объявления о проведении </w:t>
      </w:r>
      <w:r w:rsidR="0007340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="00677B63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отбора с указанием:</w:t>
      </w:r>
    </w:p>
    <w:p w:rsidR="00677B63" w:rsidRPr="008B2F58" w:rsidRDefault="00677B63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сроков проведения </w:t>
      </w:r>
      <w:r w:rsidR="00D126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отбора (даты и времени начала (окончания) подачи (приема) </w:t>
      </w:r>
      <w:r w:rsidR="0085296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заявок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участников</w:t>
      </w:r>
      <w:r w:rsidR="00D126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конкурсного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отбора), а также информации о возможности проведения нескольких этапов</w:t>
      </w:r>
      <w:r w:rsidR="00D12642" w:rsidRPr="008B2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6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конкурсного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отбора с указанием сроков (порядка) их проведения (при необходимости);</w:t>
      </w:r>
    </w:p>
    <w:p w:rsidR="00D37C83" w:rsidRPr="008B2F58" w:rsidRDefault="00D37C83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даты нача</w:t>
      </w:r>
      <w:r w:rsidR="00D126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ла подачи или окончания приема заявок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участников </w:t>
      </w:r>
      <w:r w:rsidR="0007340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отбора, которая не может быть ранее 30-го календарного дня, следующего за днем размещения объявления о проведении </w:t>
      </w:r>
      <w:r w:rsidR="0007340C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конкурсного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отбора;</w:t>
      </w:r>
    </w:p>
    <w:p w:rsidR="000F6039" w:rsidRPr="008B2F58" w:rsidRDefault="000F6039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наименования, места нахождения, почтового адреса, адреса электронной почты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уполномоченного органа, проводящего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A4749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конкурсный</w:t>
      </w:r>
      <w:r w:rsidR="00D126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отбор;</w:t>
      </w:r>
    </w:p>
    <w:p w:rsidR="00D74DF7" w:rsidRPr="008B2F58" w:rsidRDefault="00D74DF7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результатов предоставления субсидии;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lastRenderedPageBreak/>
        <w:t>доменного имени сайта в информаци</w:t>
      </w:r>
      <w:r w:rsidR="00E22AE3" w:rsidRPr="008B2F5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B2F58">
        <w:rPr>
          <w:rFonts w:ascii="Times New Roman" w:hAnsi="Times New Roman" w:cs="Times New Roman"/>
          <w:sz w:val="28"/>
          <w:szCs w:val="28"/>
        </w:rPr>
        <w:t>, на котором обеспечивается проведение</w:t>
      </w:r>
      <w:r w:rsidR="00A47495" w:rsidRPr="008B2F58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8B2F58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требований к участникам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 в соответствии с </w:t>
      </w:r>
      <w:hyperlink w:anchor="P107" w:history="1">
        <w:r w:rsidRPr="008B2F58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06C8F" w:rsidRPr="008B2F58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22AE3" w:rsidRPr="008B2F58">
        <w:rPr>
          <w:rFonts w:ascii="Times New Roman" w:hAnsi="Times New Roman" w:cs="Times New Roman"/>
          <w:sz w:val="28"/>
          <w:szCs w:val="28"/>
        </w:rPr>
        <w:t xml:space="preserve">1.6 настоящего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Положения и перечня документов, представляемых участниками </w:t>
      </w:r>
      <w:r w:rsidR="0007340C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 для подтверждения их соответствия указанным требованиям;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порядка подачи </w:t>
      </w:r>
      <w:r w:rsidR="00C74375" w:rsidRPr="008B2F58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B2F5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 и требований, предъявляемых к форме и содержанию </w:t>
      </w:r>
      <w:r w:rsidR="00B15E95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, подаваемых участниками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в соответствии с </w:t>
      </w:r>
      <w:r w:rsidR="005F05F5" w:rsidRPr="008B2F58">
        <w:rPr>
          <w:rFonts w:ascii="Times New Roman" w:hAnsi="Times New Roman" w:cs="Times New Roman"/>
          <w:sz w:val="28"/>
          <w:szCs w:val="28"/>
        </w:rPr>
        <w:t>пунктом 1.6</w:t>
      </w:r>
      <w:r w:rsidR="0074743B" w:rsidRPr="008B2F58">
        <w:rPr>
          <w:rFonts w:ascii="Times New Roman" w:hAnsi="Times New Roman" w:cs="Times New Roman"/>
          <w:sz w:val="28"/>
          <w:szCs w:val="28"/>
        </w:rPr>
        <w:t xml:space="preserve"> </w:t>
      </w:r>
      <w:r w:rsidRPr="008B2F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743B" w:rsidRPr="008B2F58">
        <w:rPr>
          <w:rFonts w:ascii="Times New Roman" w:hAnsi="Times New Roman" w:cs="Times New Roman"/>
          <w:sz w:val="28"/>
          <w:szCs w:val="28"/>
        </w:rPr>
        <w:t>Положения</w:t>
      </w:r>
      <w:r w:rsidRPr="008B2F58">
        <w:rPr>
          <w:rFonts w:ascii="Times New Roman" w:hAnsi="Times New Roman" w:cs="Times New Roman"/>
          <w:sz w:val="28"/>
          <w:szCs w:val="28"/>
        </w:rPr>
        <w:t>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C74375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40C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порядка возврата </w:t>
      </w:r>
      <w:r w:rsidR="00C74375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определяющего в том числе основания для возврата </w:t>
      </w:r>
      <w:r w:rsidR="00C74375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отбора, порядка вн</w:t>
      </w:r>
      <w:r w:rsidR="00C74375" w:rsidRPr="008B2F58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40C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</w:t>
      </w:r>
      <w:r w:rsidR="00C74375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84E0B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 в соответствии с </w:t>
      </w:r>
      <w:r w:rsidR="00B35BA9" w:rsidRPr="008B2F5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80C00" w:rsidRPr="008B2F58">
        <w:rPr>
          <w:rFonts w:ascii="Times New Roman" w:hAnsi="Times New Roman" w:cs="Times New Roman"/>
          <w:sz w:val="28"/>
          <w:szCs w:val="28"/>
        </w:rPr>
        <w:t>1.6 нас</w:t>
      </w:r>
      <w:r w:rsidR="00670FC1" w:rsidRPr="008B2F58">
        <w:rPr>
          <w:rFonts w:ascii="Times New Roman" w:hAnsi="Times New Roman" w:cs="Times New Roman"/>
          <w:sz w:val="28"/>
          <w:szCs w:val="28"/>
        </w:rPr>
        <w:t>тоящего Положения</w:t>
      </w:r>
      <w:r w:rsidRPr="008B2F58">
        <w:rPr>
          <w:rFonts w:ascii="Times New Roman" w:hAnsi="Times New Roman" w:cs="Times New Roman"/>
          <w:sz w:val="28"/>
          <w:szCs w:val="28"/>
        </w:rPr>
        <w:t>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порядка предоставления участникам </w:t>
      </w:r>
      <w:r w:rsidR="00E62D93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 разъяснений положений объявления о проведении </w:t>
      </w:r>
      <w:r w:rsidR="00E62D93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отбора, даты начала и окончания срока такого предоставления;</w:t>
      </w:r>
    </w:p>
    <w:p w:rsidR="000F6039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</w:t>
      </w:r>
      <w:r w:rsidR="00E62D93" w:rsidRPr="008B2F58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8B2F58">
        <w:rPr>
          <w:rFonts w:ascii="Times New Roman" w:hAnsi="Times New Roman" w:cs="Times New Roman"/>
          <w:sz w:val="28"/>
          <w:szCs w:val="28"/>
        </w:rPr>
        <w:t xml:space="preserve"> отбора должен подписать соглашение (дог</w:t>
      </w:r>
      <w:r w:rsidR="00E62D93" w:rsidRPr="008B2F58">
        <w:rPr>
          <w:rFonts w:ascii="Times New Roman" w:hAnsi="Times New Roman" w:cs="Times New Roman"/>
          <w:sz w:val="28"/>
          <w:szCs w:val="28"/>
        </w:rPr>
        <w:t>овор) о предоставлении субсидии;</w:t>
      </w:r>
    </w:p>
    <w:p w:rsidR="00915EC5" w:rsidRPr="008B2F58" w:rsidRDefault="000F6039" w:rsidP="008B2F58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</w:t>
      </w:r>
      <w:r w:rsidR="00E62D93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 уклони</w:t>
      </w:r>
      <w:r w:rsidR="004A53BA" w:rsidRPr="008B2F58">
        <w:rPr>
          <w:rFonts w:ascii="Times New Roman" w:hAnsi="Times New Roman" w:cs="Times New Roman"/>
          <w:sz w:val="28"/>
          <w:szCs w:val="28"/>
        </w:rPr>
        <w:t>вшимся от заключения соглашения</w:t>
      </w:r>
      <w:r w:rsidR="006414A3">
        <w:rPr>
          <w:rFonts w:ascii="Times New Roman" w:hAnsi="Times New Roman" w:cs="Times New Roman"/>
          <w:sz w:val="28"/>
          <w:szCs w:val="28"/>
        </w:rPr>
        <w:t>.</w:t>
      </w:r>
      <w:r w:rsidR="009C21AC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856CF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677B63" w:rsidRPr="008B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F607A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4</w:t>
      </w:r>
      <w:r w:rsidR="00915EC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) пункт 6.1.5 </w:t>
      </w:r>
      <w:r w:rsidR="00B1337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дополнить абзацами </w:t>
      </w:r>
      <w:r w:rsidR="005F05F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девятым и десятым </w:t>
      </w:r>
      <w:r w:rsidR="009B083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следующего содержания</w:t>
      </w:r>
      <w:r w:rsidR="00915EC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:</w:t>
      </w:r>
    </w:p>
    <w:p w:rsidR="009B0836" w:rsidRPr="008B2F58" w:rsidRDefault="00CF607A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</w:t>
      </w:r>
      <w:r w:rsidR="00F7134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- </w:t>
      </w:r>
      <w:r w:rsidR="00B101B1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оценивают поступившие </w:t>
      </w:r>
      <w:r w:rsidR="00B101B1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заявки</w:t>
      </w:r>
      <w:r w:rsidR="00B101B1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B0836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по сумме баллов, присвоенных им комиссией по результатам оценки каждого из критериев </w:t>
      </w:r>
      <w:r w:rsidR="0007340C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конкурсного </w:t>
      </w:r>
      <w:r w:rsidR="009B0836" w:rsidRPr="008B2F58">
        <w:rPr>
          <w:rFonts w:ascii="Times New Roman" w:hAnsi="Times New Roman"/>
          <w:b w:val="0"/>
          <w:sz w:val="28"/>
          <w:szCs w:val="28"/>
          <w:lang w:val="ru-RU"/>
        </w:rPr>
        <w:t>отбора, которым соответствует заявка</w:t>
      </w:r>
      <w:r w:rsidR="00F71342" w:rsidRPr="008B2F58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9B0836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 и максимальная оценка которых установлена в приложении </w:t>
      </w:r>
      <w:r w:rsidR="00020454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№ </w:t>
      </w:r>
      <w:r w:rsidR="0018780F" w:rsidRPr="008B2F58">
        <w:rPr>
          <w:rFonts w:ascii="Times New Roman" w:hAnsi="Times New Roman"/>
          <w:b w:val="0"/>
          <w:sz w:val="28"/>
          <w:szCs w:val="28"/>
          <w:lang w:val="ru-RU"/>
        </w:rPr>
        <w:t>14</w:t>
      </w:r>
      <w:r w:rsidR="00CF13B2" w:rsidRPr="008B2F58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Положению</w:t>
      </w:r>
      <w:r w:rsidR="009B0836" w:rsidRPr="008B2F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20454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  <w:r w:rsidR="00EB371F" w:rsidRPr="008B2F58">
        <w:rPr>
          <w:rFonts w:ascii="Times New Roman" w:hAnsi="Times New Roman" w:cs="Times New Roman"/>
          <w:sz w:val="28"/>
          <w:szCs w:val="28"/>
        </w:rPr>
        <w:t>»;</w:t>
      </w:r>
    </w:p>
    <w:p w:rsidR="00507F5A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5</w:t>
      </w:r>
      <w:r w:rsidR="00507F5A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) пункт 6.1.11</w:t>
      </w:r>
      <w:r w:rsidR="00F80864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BC5865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изложить</w:t>
      </w:r>
      <w:r w:rsidR="00B20E2D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в следующей редакции</w:t>
      </w:r>
      <w:r w:rsidR="00507F5A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:</w:t>
      </w:r>
    </w:p>
    <w:p w:rsidR="00B20E2D" w:rsidRPr="008B2F58" w:rsidRDefault="00B20E2D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«6.1.11. Уполномоченный орган не позднее 14-го календарного дня, следующего за днем подпис</w:t>
      </w:r>
      <w:r w:rsidR="00E56C09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ания протокола Комиссии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,</w:t>
      </w:r>
      <w:r w:rsidR="00E56C09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размещае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т на</w:t>
      </w:r>
      <w:r w:rsidR="00E13A8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едином портале, а также на </w:t>
      </w: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официальном сайте в информационно-телекоммуникационной сети «Интернет»</w:t>
      </w:r>
      <w:r w:rsidR="00E13A8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информацию об итогах рассмотрения заявок заявителей, включающей следующие сведения:</w:t>
      </w:r>
    </w:p>
    <w:p w:rsidR="009B0836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дата, время и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 место рассмотрения заявок</w:t>
      </w:r>
      <w:r w:rsidRPr="008B2F58">
        <w:rPr>
          <w:rFonts w:ascii="Times New Roman" w:hAnsi="Times New Roman" w:cs="Times New Roman"/>
          <w:sz w:val="28"/>
          <w:szCs w:val="28"/>
        </w:rPr>
        <w:t>;</w:t>
      </w:r>
    </w:p>
    <w:p w:rsidR="009B0836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lastRenderedPageBreak/>
        <w:t xml:space="preserve">дата, время и </w:t>
      </w:r>
      <w:r w:rsidR="007754F3" w:rsidRPr="008B2F58">
        <w:rPr>
          <w:rFonts w:ascii="Times New Roman" w:hAnsi="Times New Roman" w:cs="Times New Roman"/>
          <w:sz w:val="28"/>
          <w:szCs w:val="28"/>
        </w:rPr>
        <w:t>место оценки 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 (в случае проведения конкурса);</w:t>
      </w:r>
    </w:p>
    <w:p w:rsidR="009B0836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информация об участниках</w:t>
      </w:r>
      <w:r w:rsidR="0007340C" w:rsidRPr="008B2F58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8B2F58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7754F3" w:rsidRPr="008B2F58">
        <w:rPr>
          <w:rFonts w:ascii="Times New Roman" w:hAnsi="Times New Roman" w:cs="Times New Roman"/>
          <w:sz w:val="28"/>
          <w:szCs w:val="28"/>
        </w:rPr>
        <w:t>заявки</w:t>
      </w:r>
      <w:r w:rsidRPr="008B2F58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9B0836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</w:t>
      </w:r>
      <w:r w:rsidR="007754F3" w:rsidRPr="008B2F58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8B2F58">
        <w:rPr>
          <w:rFonts w:ascii="Times New Roman" w:hAnsi="Times New Roman" w:cs="Times New Roman"/>
          <w:sz w:val="28"/>
          <w:szCs w:val="28"/>
        </w:rPr>
        <w:t xml:space="preserve">которых были отклонены, с указанием причин их отклонения, в том числе положений объявления о проведении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которым не соответствуют такие </w:t>
      </w:r>
      <w:r w:rsidR="007754F3" w:rsidRPr="008B2F58">
        <w:rPr>
          <w:rFonts w:ascii="Times New Roman" w:hAnsi="Times New Roman" w:cs="Times New Roman"/>
          <w:sz w:val="28"/>
          <w:szCs w:val="28"/>
        </w:rPr>
        <w:t>заявки</w:t>
      </w:r>
      <w:r w:rsidRPr="008B2F58">
        <w:rPr>
          <w:rFonts w:ascii="Times New Roman" w:hAnsi="Times New Roman" w:cs="Times New Roman"/>
          <w:sz w:val="28"/>
          <w:szCs w:val="28"/>
        </w:rPr>
        <w:t>;</w:t>
      </w:r>
    </w:p>
    <w:p w:rsidR="009B0836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 xml:space="preserve">последовательность оценки </w:t>
      </w:r>
      <w:r w:rsidR="007F60D6" w:rsidRPr="008B2F58">
        <w:rPr>
          <w:rFonts w:ascii="Times New Roman" w:hAnsi="Times New Roman" w:cs="Times New Roman"/>
          <w:sz w:val="28"/>
          <w:szCs w:val="28"/>
        </w:rPr>
        <w:t>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</w:t>
      </w:r>
      <w:r w:rsidR="007F60D6" w:rsidRPr="008B2F58">
        <w:rPr>
          <w:rFonts w:ascii="Times New Roman" w:hAnsi="Times New Roman" w:cs="Times New Roman"/>
          <w:sz w:val="28"/>
          <w:szCs w:val="28"/>
        </w:rPr>
        <w:t>присвоенные заявкам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>отбора значения по каждому из предусмотренны</w:t>
      </w:r>
      <w:r w:rsidR="007F60D6" w:rsidRPr="008B2F58">
        <w:rPr>
          <w:rFonts w:ascii="Times New Roman" w:hAnsi="Times New Roman" w:cs="Times New Roman"/>
          <w:sz w:val="28"/>
          <w:szCs w:val="28"/>
        </w:rPr>
        <w:t>х критериев оценки предложений заявок</w:t>
      </w:r>
      <w:r w:rsidRPr="008B2F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16F89" w:rsidRPr="008B2F5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F58">
        <w:rPr>
          <w:rFonts w:ascii="Times New Roman" w:hAnsi="Times New Roman" w:cs="Times New Roman"/>
          <w:sz w:val="28"/>
          <w:szCs w:val="28"/>
        </w:rPr>
        <w:t xml:space="preserve">отбора, принятое на основании результатов оценки указанных предложений решение о присвоении таким </w:t>
      </w:r>
      <w:r w:rsidR="007F60D6" w:rsidRPr="008B2F58">
        <w:rPr>
          <w:rFonts w:ascii="Times New Roman" w:hAnsi="Times New Roman" w:cs="Times New Roman"/>
          <w:sz w:val="28"/>
          <w:szCs w:val="28"/>
        </w:rPr>
        <w:t>заявкам</w:t>
      </w:r>
      <w:r w:rsidRPr="008B2F58">
        <w:rPr>
          <w:rFonts w:ascii="Times New Roman" w:hAnsi="Times New Roman" w:cs="Times New Roman"/>
          <w:sz w:val="28"/>
          <w:szCs w:val="28"/>
        </w:rPr>
        <w:t xml:space="preserve"> порядковых номеров (в случае проведения конкурса);</w:t>
      </w:r>
    </w:p>
    <w:p w:rsidR="007C0C08" w:rsidRPr="008B2F58" w:rsidRDefault="009B0836" w:rsidP="008B2F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58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 w:rsidR="002804F9" w:rsidRPr="008B2F58"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  <w:r w:rsidRPr="008B2F58">
        <w:rPr>
          <w:rFonts w:ascii="Times New Roman" w:hAnsi="Times New Roman" w:cs="Times New Roman"/>
          <w:sz w:val="28"/>
          <w:szCs w:val="28"/>
        </w:rPr>
        <w:t>»</w:t>
      </w:r>
      <w:r w:rsidR="002804F9" w:rsidRPr="008B2F58">
        <w:rPr>
          <w:rFonts w:ascii="Times New Roman" w:hAnsi="Times New Roman" w:cs="Times New Roman"/>
          <w:sz w:val="28"/>
          <w:szCs w:val="28"/>
        </w:rPr>
        <w:t>;</w:t>
      </w:r>
    </w:p>
    <w:p w:rsidR="007F60D6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6</w:t>
      </w:r>
      <w:r w:rsidR="00F210E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) </w:t>
      </w:r>
      <w:r w:rsidR="007F60D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абзац первый главы 7 после слова «</w:t>
      </w:r>
      <w:r w:rsidR="00ED325A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достижении</w:t>
      </w:r>
      <w:r w:rsidR="007F60D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» дополнить словом «значений»</w:t>
      </w:r>
      <w:r w:rsidR="009E2B60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;</w:t>
      </w:r>
    </w:p>
    <w:p w:rsidR="005E16ED" w:rsidRPr="008B2F58" w:rsidRDefault="007F60D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7) 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наим</w:t>
      </w:r>
      <w:r w:rsidR="00F210E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енование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85296B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главы 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8 после слов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а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«контроля» </w:t>
      </w:r>
      <w:r w:rsidR="00F210E8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дополнить словом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«</w:t>
      </w:r>
      <w:r w:rsidR="009B083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(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мониторинга</w:t>
      </w:r>
      <w:r w:rsidR="009B0836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)</w:t>
      </w:r>
      <w:r w:rsidR="008B08B2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»;</w:t>
      </w:r>
    </w:p>
    <w:p w:rsidR="00787F4F" w:rsidRPr="008B2F58" w:rsidRDefault="007F60D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8</w:t>
      </w:r>
      <w:r w:rsidR="005E16ED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) дополнить приложением №</w:t>
      </w:r>
      <w:r w:rsidR="0085470F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5E16ED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1</w:t>
      </w:r>
      <w:r w:rsidR="0041013E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4</w:t>
      </w:r>
      <w:r w:rsidR="005E16ED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 w:rsidR="00B66DD9" w:rsidRP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следующего содержания:</w:t>
      </w:r>
    </w:p>
    <w:p w:rsidR="00FA5216" w:rsidRPr="008B2F58" w:rsidRDefault="00FA5216" w:rsidP="008B2F58">
      <w:pPr>
        <w:widowControl/>
        <w:autoSpaceDE w:val="0"/>
        <w:autoSpaceDN w:val="0"/>
        <w:adjustRightInd w:val="0"/>
        <w:spacing w:before="0" w:line="360" w:lineRule="atLeast"/>
        <w:ind w:right="0" w:firstLine="709"/>
        <w:jc w:val="both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</w:p>
    <w:p w:rsidR="00787F4F" w:rsidRDefault="00787F4F" w:rsidP="00326D96">
      <w:pPr>
        <w:widowControl/>
        <w:autoSpaceDE w:val="0"/>
        <w:autoSpaceDN w:val="0"/>
        <w:adjustRightInd w:val="0"/>
        <w:spacing w:before="0" w:line="240" w:lineRule="auto"/>
        <w:ind w:left="5103" w:right="0"/>
        <w:jc w:val="center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«Приложение №14</w:t>
      </w:r>
    </w:p>
    <w:p w:rsidR="006414A3" w:rsidRDefault="00787F4F" w:rsidP="00326D96">
      <w:pPr>
        <w:widowControl/>
        <w:autoSpaceDE w:val="0"/>
        <w:autoSpaceDN w:val="0"/>
        <w:adjustRightInd w:val="0"/>
        <w:spacing w:before="0" w:line="240" w:lineRule="auto"/>
        <w:ind w:left="5103" w:right="0"/>
        <w:jc w:val="center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к Положению о государственной</w:t>
      </w:r>
      <w:r w:rsidR="006414A3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</w:p>
    <w:p w:rsidR="00326D96" w:rsidRDefault="00787F4F" w:rsidP="00326D96">
      <w:pPr>
        <w:widowControl/>
        <w:autoSpaceDE w:val="0"/>
        <w:autoSpaceDN w:val="0"/>
        <w:adjustRightInd w:val="0"/>
        <w:spacing w:before="0" w:line="240" w:lineRule="auto"/>
        <w:ind w:left="5103" w:right="0"/>
        <w:jc w:val="center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финансовой поддержке субъектов</w:t>
      </w:r>
      <w:r w:rsid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малого и среднего предпринимательства</w:t>
      </w:r>
      <w:r w:rsidR="008B2F58"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 xml:space="preserve"> </w:t>
      </w:r>
    </w:p>
    <w:p w:rsidR="00787F4F" w:rsidRDefault="00787F4F" w:rsidP="00326D96">
      <w:pPr>
        <w:widowControl/>
        <w:autoSpaceDE w:val="0"/>
        <w:autoSpaceDN w:val="0"/>
        <w:adjustRightInd w:val="0"/>
        <w:spacing w:before="0" w:line="240" w:lineRule="auto"/>
        <w:ind w:left="5103" w:right="0"/>
        <w:jc w:val="center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  <w:t>в Республике Тыва</w:t>
      </w:r>
    </w:p>
    <w:p w:rsidR="00787F4F" w:rsidRDefault="00787F4F" w:rsidP="008B2F58">
      <w:pPr>
        <w:widowControl/>
        <w:autoSpaceDE w:val="0"/>
        <w:autoSpaceDN w:val="0"/>
        <w:adjustRightInd w:val="0"/>
        <w:spacing w:before="0" w:line="240" w:lineRule="auto"/>
        <w:ind w:left="5670" w:right="0"/>
        <w:jc w:val="center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</w:p>
    <w:p w:rsidR="00787F4F" w:rsidRPr="008B2F58" w:rsidRDefault="006414A3" w:rsidP="008B2F58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rFonts w:ascii="Times New Roman" w:eastAsiaTheme="minorHAnsi" w:hAnsi="Times New Roman"/>
          <w:bCs/>
          <w:snapToGrid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napToGrid/>
          <w:sz w:val="28"/>
          <w:szCs w:val="28"/>
          <w:lang w:val="ru-RU" w:eastAsia="en-US"/>
        </w:rPr>
        <w:t>О Ц Е Н К А</w:t>
      </w:r>
    </w:p>
    <w:p w:rsidR="00787F4F" w:rsidRPr="008B2F58" w:rsidRDefault="00787F4F" w:rsidP="008B2F58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rFonts w:ascii="Times New Roman" w:eastAsiaTheme="minorHAnsi" w:hAnsi="Times New Roman"/>
          <w:b w:val="0"/>
          <w:bCs/>
          <w:snapToGrid/>
          <w:sz w:val="28"/>
          <w:szCs w:val="28"/>
          <w:lang w:val="ru-RU" w:eastAsia="en-US"/>
        </w:rPr>
      </w:pPr>
      <w:r w:rsidRPr="008B2F58">
        <w:rPr>
          <w:rFonts w:ascii="Times New Roman" w:eastAsiaTheme="minorHAnsi" w:hAnsi="Times New Roman"/>
          <w:b w:val="0"/>
          <w:bCs/>
          <w:snapToGrid/>
          <w:sz w:val="28"/>
          <w:szCs w:val="28"/>
          <w:lang w:val="ru-RU" w:eastAsia="en-US"/>
        </w:rPr>
        <w:t xml:space="preserve">критериев </w:t>
      </w:r>
      <w:r w:rsidR="0007340C" w:rsidRPr="008B2F58">
        <w:rPr>
          <w:rFonts w:ascii="Times New Roman" w:eastAsiaTheme="minorHAnsi" w:hAnsi="Times New Roman"/>
          <w:b w:val="0"/>
          <w:bCs/>
          <w:snapToGrid/>
          <w:sz w:val="28"/>
          <w:szCs w:val="28"/>
          <w:lang w:val="ru-RU" w:eastAsia="en-US"/>
        </w:rPr>
        <w:t xml:space="preserve">конкурсного </w:t>
      </w:r>
      <w:r w:rsidRPr="008B2F58">
        <w:rPr>
          <w:rFonts w:ascii="Times New Roman" w:eastAsiaTheme="minorHAnsi" w:hAnsi="Times New Roman"/>
          <w:b w:val="0"/>
          <w:bCs/>
          <w:snapToGrid/>
          <w:sz w:val="28"/>
          <w:szCs w:val="28"/>
          <w:lang w:val="ru-RU" w:eastAsia="en-US"/>
        </w:rPr>
        <w:t>отбора заявок</w:t>
      </w:r>
    </w:p>
    <w:p w:rsidR="00787F4F" w:rsidRPr="008B2F58" w:rsidRDefault="00787F4F" w:rsidP="008B2F58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rFonts w:ascii="Times New Roman" w:eastAsiaTheme="minorHAnsi" w:hAnsi="Times New Roman"/>
          <w:snapToGrid/>
          <w:sz w:val="28"/>
          <w:szCs w:val="28"/>
          <w:lang w:val="ru-RU" w:eastAsia="en-US"/>
        </w:rPr>
      </w:pPr>
    </w:p>
    <w:tbl>
      <w:tblPr>
        <w:tblW w:w="1052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74"/>
        <w:gridCol w:w="3686"/>
        <w:gridCol w:w="399"/>
      </w:tblGrid>
      <w:tr w:rsidR="00787F4F" w:rsidRPr="008B2F58" w:rsidTr="00326D96">
        <w:trPr>
          <w:gridAfter w:val="1"/>
          <w:wAfter w:w="399" w:type="dxa"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F" w:rsidRPr="008B2F58" w:rsidRDefault="00787F4F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326D96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326D96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Оценка</w:t>
            </w:r>
          </w:p>
        </w:tc>
      </w:tr>
      <w:tr w:rsidR="00787F4F" w:rsidRPr="008B2F58" w:rsidTr="00326D96">
        <w:trPr>
          <w:gridAfter w:val="1"/>
          <w:wAfter w:w="399" w:type="dxa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326D96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outlineLvl w:val="1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Обязательные критерии</w:t>
            </w:r>
          </w:p>
        </w:tc>
      </w:tr>
      <w:tr w:rsidR="00787F4F" w:rsidRPr="000B78D9" w:rsidTr="00326D96">
        <w:trPr>
          <w:gridAfter w:val="1"/>
          <w:wAfter w:w="3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Актуальность и высокая значимость проекта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анализ ситуации, предшествующей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</w:tr>
      <w:tr w:rsidR="00787F4F" w:rsidRPr="000B78D9" w:rsidTr="00326D96">
        <w:trPr>
          <w:gridAfter w:val="1"/>
          <w:wAfter w:w="3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BE402A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2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Ограниченность (по времени, целям и задачам, резуль</w:t>
            </w:r>
            <w:r w:rsidR="006414A3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татам и т.д.)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это характеристика проекта, позволяющая контролировать ход его реализации</w:t>
            </w:r>
            <w:r w:rsidR="006414A3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в течение</w:t>
            </w: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этапы и конкретные сроки их реализации;</w:t>
            </w:r>
          </w:p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четкие и измеряемые задачи;</w:t>
            </w:r>
          </w:p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конкретные и измеряемые результаты;</w:t>
            </w:r>
          </w:p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lastRenderedPageBreak/>
              <w:t>планы и графики выполнения работ;</w:t>
            </w:r>
          </w:p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конкретное количество и качество ресурсов, необходимых для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lastRenderedPageBreak/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</w:tr>
      <w:tr w:rsidR="00787F4F" w:rsidRPr="000B78D9" w:rsidTr="00326D96">
        <w:trPr>
          <w:gridAfter w:val="1"/>
          <w:wAfter w:w="3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BE402A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lastRenderedPageBreak/>
              <w:t>3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Последовательность и связность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</w:tr>
      <w:tr w:rsidR="00787F4F" w:rsidRPr="000B78D9" w:rsidTr="00326D96">
        <w:trPr>
          <w:gridAfter w:val="1"/>
          <w:wAfter w:w="3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BE402A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4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Объективность и обоснованность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</w:tr>
      <w:tr w:rsidR="00787F4F" w:rsidRPr="000B78D9" w:rsidTr="00326D96">
        <w:trPr>
          <w:gridAfter w:val="1"/>
          <w:wAfter w:w="3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BE402A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5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787F4F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Комп</w:t>
            </w:r>
            <w:r w:rsidR="006414A3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етентность авторов и персонала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</w:tr>
      <w:tr w:rsidR="008B2F58" w:rsidRPr="008B2F58" w:rsidTr="00326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BE402A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6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CE796E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Жизнеспособность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от 1 до 5 баллов;</w:t>
            </w:r>
          </w:p>
          <w:p w:rsidR="00787F4F" w:rsidRPr="008B2F58" w:rsidRDefault="006414A3" w:rsidP="0085296B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center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не соответствует </w:t>
            </w:r>
            <w:r w:rsidR="00AF2D6B" w:rsidRPr="00A267B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787F4F" w:rsidRPr="008B2F5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val="ru-RU" w:eastAsia="en-US"/>
              </w:rPr>
              <w:t xml:space="preserve"> 0 баллов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26D96" w:rsidRDefault="00326D96" w:rsidP="00326D96">
            <w:pPr>
              <w:widowControl/>
              <w:spacing w:before="0" w:line="240" w:lineRule="auto"/>
              <w:ind w:right="0"/>
              <w:rPr>
                <w:rFonts w:ascii="Times New Roman" w:eastAsiaTheme="minorHAnsi" w:hAnsi="Times New Roman"/>
                <w:b w:val="0"/>
                <w:snapToGrid/>
                <w:sz w:val="24"/>
                <w:szCs w:val="28"/>
                <w:lang w:val="ru-RU" w:eastAsia="en-US"/>
              </w:rPr>
            </w:pPr>
          </w:p>
          <w:p w:rsidR="00326D96" w:rsidRPr="00326D96" w:rsidRDefault="00326D96" w:rsidP="00326D96">
            <w:pPr>
              <w:widowControl/>
              <w:spacing w:before="0" w:line="240" w:lineRule="auto"/>
              <w:ind w:right="0"/>
              <w:rPr>
                <w:rFonts w:ascii="Times New Roman" w:eastAsiaTheme="minorHAnsi" w:hAnsi="Times New Roman"/>
                <w:b w:val="0"/>
                <w:snapToGrid/>
                <w:sz w:val="24"/>
                <w:szCs w:val="28"/>
                <w:lang w:val="ru-RU" w:eastAsia="en-US"/>
              </w:rPr>
            </w:pPr>
          </w:p>
          <w:p w:rsidR="008B2F58" w:rsidRPr="008B2F58" w:rsidRDefault="00326D96" w:rsidP="00326D96">
            <w:pPr>
              <w:widowControl/>
              <w:spacing w:before="0" w:line="240" w:lineRule="auto"/>
              <w:ind w:right="0"/>
              <w:rPr>
                <w:sz w:val="24"/>
                <w:szCs w:val="24"/>
                <w:lang w:val="ru-RU"/>
              </w:rPr>
            </w:pPr>
            <w:r w:rsidRPr="00326D96">
              <w:rPr>
                <w:rFonts w:ascii="Times New Roman" w:eastAsiaTheme="minorHAnsi" w:hAnsi="Times New Roman"/>
                <w:b w:val="0"/>
                <w:snapToGrid/>
                <w:sz w:val="24"/>
                <w:szCs w:val="28"/>
                <w:lang w:val="ru-RU" w:eastAsia="en-US"/>
              </w:rPr>
              <w:t>»</w:t>
            </w:r>
            <w:r w:rsidR="008B2F58" w:rsidRPr="00326D96">
              <w:rPr>
                <w:rFonts w:ascii="Times New Roman" w:eastAsiaTheme="minorHAnsi" w:hAnsi="Times New Roman"/>
                <w:b w:val="0"/>
                <w:snapToGrid/>
                <w:sz w:val="24"/>
                <w:szCs w:val="28"/>
                <w:lang w:val="ru-RU" w:eastAsia="en-US"/>
              </w:rPr>
              <w:t>.</w:t>
            </w:r>
          </w:p>
        </w:tc>
      </w:tr>
    </w:tbl>
    <w:p w:rsidR="002B4E1D" w:rsidRPr="0038042B" w:rsidRDefault="00C25600" w:rsidP="008B2F58">
      <w:pPr>
        <w:widowControl/>
        <w:autoSpaceDE w:val="0"/>
        <w:autoSpaceDN w:val="0"/>
        <w:adjustRightInd w:val="0"/>
        <w:spacing w:before="100" w:beforeAutospacing="1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38042B" w:rsidRPr="0038042B">
        <w:rPr>
          <w:rFonts w:ascii="Times New Roman" w:hAnsi="Times New Roman"/>
          <w:b w:val="0"/>
          <w:sz w:val="28"/>
          <w:szCs w:val="28"/>
          <w:lang w:val="ru-RU"/>
        </w:rPr>
        <w:t>. Размест</w:t>
      </w:r>
      <w:r w:rsidR="008B2F58">
        <w:rPr>
          <w:rFonts w:ascii="Times New Roman" w:hAnsi="Times New Roman"/>
          <w:b w:val="0"/>
          <w:sz w:val="28"/>
          <w:szCs w:val="28"/>
          <w:lang w:val="ru-RU"/>
        </w:rPr>
        <w:t xml:space="preserve">ить настоящее постановление на </w:t>
      </w:r>
      <w:r w:rsidR="008B2F58" w:rsidRPr="0038042B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8B2F5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38042B" w:rsidRPr="0038042B">
        <w:rPr>
          <w:rFonts w:ascii="Times New Roman" w:hAnsi="Times New Roman"/>
          <w:b w:val="0"/>
          <w:sz w:val="28"/>
          <w:szCs w:val="28"/>
          <w:lang w:val="ru-RU"/>
        </w:rPr>
        <w:t>фициальном интернет</w:t>
      </w:r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-портале правовой информации</w:t>
      </w:r>
      <w:r w:rsidR="00EF1A05" w:rsidRPr="0038042B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="002B4E1D" w:rsidRPr="0038042B">
        <w:rPr>
          <w:rFonts w:ascii="Times New Roman" w:hAnsi="Times New Roman"/>
          <w:b w:val="0"/>
          <w:sz w:val="28"/>
          <w:szCs w:val="28"/>
        </w:rPr>
        <w:t>www</w:t>
      </w:r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="002B4E1D" w:rsidRPr="0038042B">
        <w:rPr>
          <w:rFonts w:ascii="Times New Roman" w:hAnsi="Times New Roman"/>
          <w:b w:val="0"/>
          <w:sz w:val="28"/>
          <w:szCs w:val="28"/>
        </w:rPr>
        <w:t>pravo</w:t>
      </w:r>
      <w:proofErr w:type="spellEnd"/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="002B4E1D" w:rsidRPr="0038042B">
        <w:rPr>
          <w:rFonts w:ascii="Times New Roman" w:hAnsi="Times New Roman"/>
          <w:b w:val="0"/>
          <w:sz w:val="28"/>
          <w:szCs w:val="28"/>
        </w:rPr>
        <w:t>gov</w:t>
      </w:r>
      <w:proofErr w:type="spellEnd"/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="002B4E1D" w:rsidRPr="0038042B">
        <w:rPr>
          <w:rFonts w:ascii="Times New Roman" w:hAnsi="Times New Roman"/>
          <w:b w:val="0"/>
          <w:sz w:val="28"/>
          <w:szCs w:val="28"/>
        </w:rPr>
        <w:t>ru</w:t>
      </w:r>
      <w:proofErr w:type="spellEnd"/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 xml:space="preserve">) и официальном сайте Республики Тыва в информационно-телекоммуникационной сети </w:t>
      </w:r>
      <w:r w:rsidR="00361871" w:rsidRPr="0038042B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Интернет</w:t>
      </w:r>
      <w:r w:rsidR="00361871" w:rsidRPr="0038042B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2B4E1D" w:rsidRPr="0038042B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  <w:r w:rsidRPr="00A267B3"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  <w:t xml:space="preserve">   Исполняющий обязанности </w:t>
      </w: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  <w:r w:rsidRPr="00A267B3"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  <w:t xml:space="preserve">    заместителя Председателя </w:t>
      </w:r>
    </w:p>
    <w:p w:rsidR="00A267B3" w:rsidRPr="00A267B3" w:rsidRDefault="00A267B3" w:rsidP="00A267B3">
      <w:pPr>
        <w:widowControl/>
        <w:spacing w:before="0" w:line="240" w:lineRule="auto"/>
        <w:ind w:right="0"/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</w:pPr>
      <w:r w:rsidRPr="00A267B3"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  <w:t xml:space="preserve">Правительства Республики Тыва                                                                      А. </w:t>
      </w:r>
      <w:proofErr w:type="spellStart"/>
      <w:r w:rsidRPr="00A267B3">
        <w:rPr>
          <w:rFonts w:ascii="Times New Roman" w:eastAsia="Calibri" w:hAnsi="Times New Roman"/>
          <w:b w:val="0"/>
          <w:snapToGrid/>
          <w:sz w:val="28"/>
          <w:szCs w:val="28"/>
          <w:lang w:val="ru-RU" w:eastAsia="en-US"/>
        </w:rPr>
        <w:t>Брокерт</w:t>
      </w:r>
      <w:proofErr w:type="spellEnd"/>
    </w:p>
    <w:p w:rsidR="0000422C" w:rsidRDefault="0000422C" w:rsidP="00544DF0">
      <w:pPr>
        <w:widowControl/>
        <w:autoSpaceDE w:val="0"/>
        <w:autoSpaceDN w:val="0"/>
        <w:adjustRightInd w:val="0"/>
        <w:spacing w:before="0" w:line="240" w:lineRule="auto"/>
        <w:ind w:right="0"/>
        <w:jc w:val="right"/>
        <w:rPr>
          <w:rFonts w:ascii="Times New Roman" w:eastAsiaTheme="minorHAnsi" w:hAnsi="Times New Roman"/>
          <w:b w:val="0"/>
          <w:snapToGrid/>
          <w:sz w:val="28"/>
          <w:szCs w:val="28"/>
          <w:lang w:val="ru-RU" w:eastAsia="en-US"/>
        </w:rPr>
      </w:pPr>
    </w:p>
    <w:sectPr w:rsidR="0000422C" w:rsidSect="008B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0F" w:rsidRDefault="0003370F" w:rsidP="008B2F58">
      <w:pPr>
        <w:spacing w:before="0" w:line="240" w:lineRule="auto"/>
      </w:pPr>
      <w:r>
        <w:separator/>
      </w:r>
    </w:p>
  </w:endnote>
  <w:endnote w:type="continuationSeparator" w:id="0">
    <w:p w:rsidR="0003370F" w:rsidRDefault="0003370F" w:rsidP="008B2F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6" w:rsidRDefault="00326D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6" w:rsidRDefault="00326D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6" w:rsidRDefault="00326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0F" w:rsidRDefault="0003370F" w:rsidP="008B2F58">
      <w:pPr>
        <w:spacing w:before="0" w:line="240" w:lineRule="auto"/>
      </w:pPr>
      <w:r>
        <w:separator/>
      </w:r>
    </w:p>
  </w:footnote>
  <w:footnote w:type="continuationSeparator" w:id="0">
    <w:p w:rsidR="0003370F" w:rsidRDefault="0003370F" w:rsidP="008B2F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6" w:rsidRDefault="00326D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0"/>
      </w:rPr>
      <w:id w:val="14565319"/>
    </w:sdtPr>
    <w:sdtEndPr>
      <w:rPr>
        <w:sz w:val="24"/>
        <w:szCs w:val="24"/>
      </w:rPr>
    </w:sdtEndPr>
    <w:sdtContent>
      <w:p w:rsidR="008B2F58" w:rsidRPr="00326D96" w:rsidRDefault="007704E1" w:rsidP="008B2F58">
        <w:pPr>
          <w:pStyle w:val="a6"/>
          <w:ind w:right="0"/>
          <w:jc w:val="right"/>
          <w:rPr>
            <w:rFonts w:ascii="Times New Roman" w:hAnsi="Times New Roman"/>
            <w:b w:val="0"/>
            <w:sz w:val="24"/>
            <w:szCs w:val="24"/>
          </w:rPr>
        </w:pPr>
        <w:r w:rsidRPr="00326D9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8B2F58" w:rsidRPr="00326D9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326D9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B52A40">
          <w:rPr>
            <w:rFonts w:ascii="Times New Roman" w:hAnsi="Times New Roman"/>
            <w:b w:val="0"/>
            <w:noProof/>
            <w:sz w:val="24"/>
            <w:szCs w:val="24"/>
          </w:rPr>
          <w:t>5</w:t>
        </w:r>
        <w:r w:rsidRPr="00326D9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B2F58" w:rsidRDefault="008B2F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6" w:rsidRDefault="00326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FF7"/>
    <w:multiLevelType w:val="hybridMultilevel"/>
    <w:tmpl w:val="08DC4438"/>
    <w:lvl w:ilvl="0" w:tplc="A0D8F0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0cd3d0-2586-4a4d-bec6-8587c2c26d20"/>
  </w:docVars>
  <w:rsids>
    <w:rsidRoot w:val="00330678"/>
    <w:rsid w:val="0000422C"/>
    <w:rsid w:val="00016F89"/>
    <w:rsid w:val="00020305"/>
    <w:rsid w:val="00020454"/>
    <w:rsid w:val="0002214F"/>
    <w:rsid w:val="0003370F"/>
    <w:rsid w:val="0003792D"/>
    <w:rsid w:val="00061D9D"/>
    <w:rsid w:val="00062C66"/>
    <w:rsid w:val="0006646E"/>
    <w:rsid w:val="0007255F"/>
    <w:rsid w:val="0007340C"/>
    <w:rsid w:val="0007407F"/>
    <w:rsid w:val="0008151F"/>
    <w:rsid w:val="000852CC"/>
    <w:rsid w:val="00095774"/>
    <w:rsid w:val="000A4033"/>
    <w:rsid w:val="000B76B9"/>
    <w:rsid w:val="000B78D9"/>
    <w:rsid w:val="000E7A5A"/>
    <w:rsid w:val="000F3AF3"/>
    <w:rsid w:val="000F6039"/>
    <w:rsid w:val="00121C66"/>
    <w:rsid w:val="00142056"/>
    <w:rsid w:val="00167E37"/>
    <w:rsid w:val="00180C00"/>
    <w:rsid w:val="001827A5"/>
    <w:rsid w:val="0018780F"/>
    <w:rsid w:val="001A30C6"/>
    <w:rsid w:val="001B6AB4"/>
    <w:rsid w:val="001B6B16"/>
    <w:rsid w:val="001C2701"/>
    <w:rsid w:val="001C380F"/>
    <w:rsid w:val="002226C5"/>
    <w:rsid w:val="00227E97"/>
    <w:rsid w:val="00241A3C"/>
    <w:rsid w:val="002546D8"/>
    <w:rsid w:val="00277D79"/>
    <w:rsid w:val="002804F9"/>
    <w:rsid w:val="002852FC"/>
    <w:rsid w:val="0029573C"/>
    <w:rsid w:val="002B4E1D"/>
    <w:rsid w:val="002B788A"/>
    <w:rsid w:val="002E4567"/>
    <w:rsid w:val="00310FB7"/>
    <w:rsid w:val="00320F6A"/>
    <w:rsid w:val="00326D96"/>
    <w:rsid w:val="00330678"/>
    <w:rsid w:val="00332112"/>
    <w:rsid w:val="00361871"/>
    <w:rsid w:val="003731EC"/>
    <w:rsid w:val="00375887"/>
    <w:rsid w:val="0038042B"/>
    <w:rsid w:val="003830B9"/>
    <w:rsid w:val="00386952"/>
    <w:rsid w:val="00395E13"/>
    <w:rsid w:val="003D72FC"/>
    <w:rsid w:val="003F1E5A"/>
    <w:rsid w:val="003F43C6"/>
    <w:rsid w:val="004028EB"/>
    <w:rsid w:val="0041013E"/>
    <w:rsid w:val="00435CD7"/>
    <w:rsid w:val="00464FDC"/>
    <w:rsid w:val="00466715"/>
    <w:rsid w:val="00496DCB"/>
    <w:rsid w:val="004A53BA"/>
    <w:rsid w:val="004E03C5"/>
    <w:rsid w:val="004E088B"/>
    <w:rsid w:val="00507F5A"/>
    <w:rsid w:val="0051239C"/>
    <w:rsid w:val="00525556"/>
    <w:rsid w:val="00540313"/>
    <w:rsid w:val="00544639"/>
    <w:rsid w:val="00544DF0"/>
    <w:rsid w:val="005562E1"/>
    <w:rsid w:val="005742FE"/>
    <w:rsid w:val="00593257"/>
    <w:rsid w:val="005B55BB"/>
    <w:rsid w:val="005C29AC"/>
    <w:rsid w:val="005E16ED"/>
    <w:rsid w:val="005E19AC"/>
    <w:rsid w:val="005F05F5"/>
    <w:rsid w:val="006057AC"/>
    <w:rsid w:val="006320DC"/>
    <w:rsid w:val="006414A3"/>
    <w:rsid w:val="00643711"/>
    <w:rsid w:val="00650ECD"/>
    <w:rsid w:val="00670FC1"/>
    <w:rsid w:val="00677B63"/>
    <w:rsid w:val="00695851"/>
    <w:rsid w:val="006D58F1"/>
    <w:rsid w:val="006E5320"/>
    <w:rsid w:val="006F50AF"/>
    <w:rsid w:val="006F6E56"/>
    <w:rsid w:val="00715A92"/>
    <w:rsid w:val="00716071"/>
    <w:rsid w:val="007212B1"/>
    <w:rsid w:val="00736D33"/>
    <w:rsid w:val="00737FC5"/>
    <w:rsid w:val="0074743B"/>
    <w:rsid w:val="00750FF6"/>
    <w:rsid w:val="007615FB"/>
    <w:rsid w:val="007704E1"/>
    <w:rsid w:val="007754F3"/>
    <w:rsid w:val="007813B5"/>
    <w:rsid w:val="00787F4F"/>
    <w:rsid w:val="007C0C08"/>
    <w:rsid w:val="007C4303"/>
    <w:rsid w:val="007E6072"/>
    <w:rsid w:val="007F60D6"/>
    <w:rsid w:val="00810D31"/>
    <w:rsid w:val="00816354"/>
    <w:rsid w:val="00832281"/>
    <w:rsid w:val="00832A5B"/>
    <w:rsid w:val="0085296B"/>
    <w:rsid w:val="0085470F"/>
    <w:rsid w:val="00857507"/>
    <w:rsid w:val="008727C3"/>
    <w:rsid w:val="00872D91"/>
    <w:rsid w:val="0089727D"/>
    <w:rsid w:val="008B08B2"/>
    <w:rsid w:val="008B2F58"/>
    <w:rsid w:val="008C6114"/>
    <w:rsid w:val="008F270B"/>
    <w:rsid w:val="00915E69"/>
    <w:rsid w:val="00915EC5"/>
    <w:rsid w:val="00926553"/>
    <w:rsid w:val="009364B9"/>
    <w:rsid w:val="0093662F"/>
    <w:rsid w:val="00954B40"/>
    <w:rsid w:val="00957E05"/>
    <w:rsid w:val="00975405"/>
    <w:rsid w:val="00980FB3"/>
    <w:rsid w:val="00984E0B"/>
    <w:rsid w:val="00985484"/>
    <w:rsid w:val="009B0836"/>
    <w:rsid w:val="009C21AC"/>
    <w:rsid w:val="009E2B60"/>
    <w:rsid w:val="00A267B3"/>
    <w:rsid w:val="00A27FB8"/>
    <w:rsid w:val="00A31C4E"/>
    <w:rsid w:val="00A46CEF"/>
    <w:rsid w:val="00A47495"/>
    <w:rsid w:val="00A57D26"/>
    <w:rsid w:val="00A83DF4"/>
    <w:rsid w:val="00A85592"/>
    <w:rsid w:val="00A856CF"/>
    <w:rsid w:val="00A9233B"/>
    <w:rsid w:val="00AC0C33"/>
    <w:rsid w:val="00AE3AE6"/>
    <w:rsid w:val="00AE6596"/>
    <w:rsid w:val="00AE767A"/>
    <w:rsid w:val="00AF2D6B"/>
    <w:rsid w:val="00AF6B95"/>
    <w:rsid w:val="00B101B1"/>
    <w:rsid w:val="00B13372"/>
    <w:rsid w:val="00B15E95"/>
    <w:rsid w:val="00B20E2D"/>
    <w:rsid w:val="00B35BA9"/>
    <w:rsid w:val="00B52A40"/>
    <w:rsid w:val="00B548D9"/>
    <w:rsid w:val="00B66DD9"/>
    <w:rsid w:val="00B86724"/>
    <w:rsid w:val="00B93CB5"/>
    <w:rsid w:val="00BA06C3"/>
    <w:rsid w:val="00BC5865"/>
    <w:rsid w:val="00BC6F7D"/>
    <w:rsid w:val="00BD6C01"/>
    <w:rsid w:val="00BE402A"/>
    <w:rsid w:val="00C056ED"/>
    <w:rsid w:val="00C05946"/>
    <w:rsid w:val="00C12878"/>
    <w:rsid w:val="00C25600"/>
    <w:rsid w:val="00C74375"/>
    <w:rsid w:val="00C748E8"/>
    <w:rsid w:val="00C86956"/>
    <w:rsid w:val="00C95342"/>
    <w:rsid w:val="00C96680"/>
    <w:rsid w:val="00CB30DE"/>
    <w:rsid w:val="00CB6275"/>
    <w:rsid w:val="00CB7819"/>
    <w:rsid w:val="00CE6C7F"/>
    <w:rsid w:val="00CE796E"/>
    <w:rsid w:val="00CF13B2"/>
    <w:rsid w:val="00CF607A"/>
    <w:rsid w:val="00D037A1"/>
    <w:rsid w:val="00D07756"/>
    <w:rsid w:val="00D12642"/>
    <w:rsid w:val="00D2151C"/>
    <w:rsid w:val="00D37C83"/>
    <w:rsid w:val="00D45117"/>
    <w:rsid w:val="00D612C3"/>
    <w:rsid w:val="00D74DF7"/>
    <w:rsid w:val="00D83617"/>
    <w:rsid w:val="00DC6547"/>
    <w:rsid w:val="00DD31FC"/>
    <w:rsid w:val="00DE1558"/>
    <w:rsid w:val="00DE326E"/>
    <w:rsid w:val="00E13A8F"/>
    <w:rsid w:val="00E22AE3"/>
    <w:rsid w:val="00E46E79"/>
    <w:rsid w:val="00E56C09"/>
    <w:rsid w:val="00E62D93"/>
    <w:rsid w:val="00E924B2"/>
    <w:rsid w:val="00EB371F"/>
    <w:rsid w:val="00EB7D67"/>
    <w:rsid w:val="00ED325A"/>
    <w:rsid w:val="00ED47DC"/>
    <w:rsid w:val="00EF1A05"/>
    <w:rsid w:val="00F06C8F"/>
    <w:rsid w:val="00F210E8"/>
    <w:rsid w:val="00F3419D"/>
    <w:rsid w:val="00F71342"/>
    <w:rsid w:val="00F80864"/>
    <w:rsid w:val="00F81C1E"/>
    <w:rsid w:val="00F849FC"/>
    <w:rsid w:val="00F85188"/>
    <w:rsid w:val="00F87B4B"/>
    <w:rsid w:val="00F9364E"/>
    <w:rsid w:val="00FA5216"/>
    <w:rsid w:val="00FB6998"/>
    <w:rsid w:val="00FC6397"/>
    <w:rsid w:val="00FE588A"/>
    <w:rsid w:val="00FE5AA8"/>
    <w:rsid w:val="00FF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7E48E-29F8-4F36-B829-6FCAD0C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78"/>
    <w:pPr>
      <w:widowControl w:val="0"/>
      <w:spacing w:before="500" w:after="0" w:line="260" w:lineRule="auto"/>
      <w:ind w:right="1600"/>
    </w:pPr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80F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0F"/>
    <w:rPr>
      <w:rFonts w:ascii="Segoe UI" w:eastAsia="Times New Roman" w:hAnsi="Segoe UI" w:cs="Segoe UI"/>
      <w:b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1A30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F5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F58"/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8B2F5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F58"/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324B-FDDB-4A66-9F9C-AC2B85C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2021-12-08T06:56:00Z</cp:lastPrinted>
  <dcterms:created xsi:type="dcterms:W3CDTF">2021-12-08T06:55:00Z</dcterms:created>
  <dcterms:modified xsi:type="dcterms:W3CDTF">2021-12-08T06:56:00Z</dcterms:modified>
</cp:coreProperties>
</file>