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CA" w:rsidRDefault="006D1ACA" w:rsidP="006D1AC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978F0" w:rsidRDefault="00A978F0" w:rsidP="006D1AC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978F0" w:rsidRDefault="00A978F0" w:rsidP="006D1A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1ACA" w:rsidRPr="0025472A" w:rsidRDefault="006D1ACA" w:rsidP="006D1A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1ACA" w:rsidRPr="004C14FF" w:rsidRDefault="006D1ACA" w:rsidP="006D1AC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D5A14" w:rsidRDefault="00FD5A14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14" w:rsidRDefault="00FD5A14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14" w:rsidRDefault="00430371" w:rsidP="004303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октября 2021 г. № 527</w:t>
      </w:r>
    </w:p>
    <w:p w:rsidR="00430371" w:rsidRDefault="00430371" w:rsidP="004303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D5A14" w:rsidRDefault="00FD5A14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4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</w:t>
      </w:r>
    </w:p>
    <w:p w:rsid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FD5A14">
        <w:rPr>
          <w:rFonts w:ascii="Times New Roman" w:hAnsi="Times New Roman" w:cs="Times New Roman"/>
          <w:b/>
          <w:sz w:val="28"/>
          <w:szCs w:val="28"/>
        </w:rPr>
        <w:t>«</w:t>
      </w:r>
      <w:r w:rsidRPr="00FD5A1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4">
        <w:rPr>
          <w:rFonts w:ascii="Times New Roman" w:hAnsi="Times New Roman" w:cs="Times New Roman"/>
          <w:b/>
          <w:sz w:val="28"/>
          <w:szCs w:val="28"/>
        </w:rPr>
        <w:t>системы государственной</w:t>
      </w:r>
      <w:r w:rsidR="00714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</w:p>
    <w:p w:rsidR="00D86572" w:rsidRP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4">
        <w:rPr>
          <w:rFonts w:ascii="Times New Roman" w:hAnsi="Times New Roman" w:cs="Times New Roman"/>
          <w:b/>
          <w:sz w:val="28"/>
          <w:szCs w:val="28"/>
        </w:rPr>
        <w:t>политики на 2022-2024 годы</w:t>
      </w:r>
      <w:r w:rsidR="00FD5A14">
        <w:rPr>
          <w:rFonts w:ascii="Times New Roman" w:hAnsi="Times New Roman" w:cs="Times New Roman"/>
          <w:b/>
          <w:sz w:val="28"/>
          <w:szCs w:val="28"/>
        </w:rPr>
        <w:t>»</w:t>
      </w:r>
    </w:p>
    <w:p w:rsidR="00D86572" w:rsidRDefault="00D86572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14" w:rsidRPr="00FD5A14" w:rsidRDefault="00FD5A14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 xml:space="preserve">В целях развития системы государственной молодежной политики в Республике Тыва, формирования условий для успешной социализации и эффективной самореализации молодежи, повышения уровня социальной активности и ответственности в молодежной среде, реализации Федерального закона от 30 декабря 2020 г. № 489-ФЗ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О молодежной политике в Российской Федерации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Республики Тыва от 5 июня 2014 г. № 259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Тыва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 xml:space="preserve"> </w:t>
      </w:r>
      <w:r w:rsidR="00C2154F" w:rsidRPr="00FD5A1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D5A14" w:rsidRPr="00FD5A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5A14" w:rsidRPr="00FD5A14" w:rsidRDefault="00FD5A14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72" w:rsidRPr="00FD5A14" w:rsidRDefault="00FD5A14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6080" w:rsidRPr="00FD5A14">
        <w:rPr>
          <w:rFonts w:ascii="Times New Roman" w:hAnsi="Times New Roman" w:cs="Times New Roman"/>
          <w:sz w:val="28"/>
          <w:szCs w:val="28"/>
        </w:rPr>
        <w:t xml:space="preserve">Утвердить прилагаемую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6080" w:rsidRPr="00FD5A14">
        <w:rPr>
          <w:rFonts w:ascii="Times New Roman" w:hAnsi="Times New Roman" w:cs="Times New Roman"/>
          <w:sz w:val="28"/>
          <w:szCs w:val="28"/>
        </w:rPr>
        <w:t>Развитие системы государственной молодежной политики на 2022-2024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080" w:rsidRPr="00FD5A14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86572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2. Министерству экономики Республики Тыва и Министерству финансов Республики Тыва при формировании проекта республиканского бюджета Республики Тыва на соответствующий год и плановый период включать Программу в перечень государственных программ, подлежащих финансовому обеспечению за счет средств республиканского бюджета Республики Тыва.</w:t>
      </w:r>
    </w:p>
    <w:p w:rsidR="00FD5A14" w:rsidRDefault="00FD5A14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14" w:rsidRPr="00FD5A14" w:rsidRDefault="00FD5A14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 с 1 января 2022 г.: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 октября 2013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605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Развитие системы государственно</w:t>
      </w:r>
      <w:r w:rsidR="00FD5A14">
        <w:rPr>
          <w:rFonts w:ascii="Times New Roman" w:hAnsi="Times New Roman" w:cs="Times New Roman"/>
          <w:sz w:val="28"/>
          <w:szCs w:val="28"/>
        </w:rPr>
        <w:t>й молодежной политики на 2014-</w:t>
      </w:r>
      <w:r w:rsidRPr="00FD5A14">
        <w:rPr>
          <w:rFonts w:ascii="Times New Roman" w:hAnsi="Times New Roman" w:cs="Times New Roman"/>
          <w:sz w:val="28"/>
          <w:szCs w:val="28"/>
        </w:rPr>
        <w:t>2021 годы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30 июня 2014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324 </w:t>
      </w:r>
      <w:r w:rsidR="00FD5A14">
        <w:rPr>
          <w:rFonts w:ascii="Times New Roman" w:hAnsi="Times New Roman" w:cs="Times New Roman"/>
          <w:sz w:val="28"/>
          <w:szCs w:val="28"/>
        </w:rPr>
        <w:t xml:space="preserve">   «</w:t>
      </w:r>
      <w:r w:rsidRPr="00FD5A1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Развитие системы государственной м</w:t>
      </w:r>
      <w:r w:rsidR="00FD5A14">
        <w:rPr>
          <w:rFonts w:ascii="Times New Roman" w:hAnsi="Times New Roman" w:cs="Times New Roman"/>
          <w:sz w:val="28"/>
          <w:szCs w:val="28"/>
        </w:rPr>
        <w:t>олодежной политики на 2014-</w:t>
      </w:r>
      <w:r w:rsidRPr="00FD5A14">
        <w:rPr>
          <w:rFonts w:ascii="Times New Roman" w:hAnsi="Times New Roman" w:cs="Times New Roman"/>
          <w:sz w:val="28"/>
          <w:szCs w:val="28"/>
        </w:rPr>
        <w:t>2018 годы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 июля 2015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331</w:t>
      </w:r>
      <w:r w:rsidR="007145EA">
        <w:rPr>
          <w:rFonts w:ascii="Times New Roman" w:hAnsi="Times New Roman" w:cs="Times New Roman"/>
          <w:sz w:val="28"/>
          <w:szCs w:val="28"/>
        </w:rPr>
        <w:t xml:space="preserve">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14 октября 2013 г. № 605</w:t>
      </w:r>
      <w:r w:rsidR="00FD5A14" w:rsidRP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19 ноября 2015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527 </w:t>
      </w:r>
      <w:r w:rsidR="00FD5A14">
        <w:rPr>
          <w:rFonts w:ascii="Times New Roman" w:hAnsi="Times New Roman" w:cs="Times New Roman"/>
          <w:sz w:val="28"/>
          <w:szCs w:val="28"/>
        </w:rPr>
        <w:t xml:space="preserve">   «</w:t>
      </w:r>
      <w:r w:rsidRPr="00FD5A14">
        <w:rPr>
          <w:rFonts w:ascii="Times New Roman" w:hAnsi="Times New Roman" w:cs="Times New Roman"/>
          <w:sz w:val="28"/>
          <w:szCs w:val="28"/>
        </w:rPr>
        <w:t xml:space="preserve">О внесении изменения в государственную программу Республики Тыва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Развитие системы государственно</w:t>
      </w:r>
      <w:r w:rsidR="00FD5A14">
        <w:rPr>
          <w:rFonts w:ascii="Times New Roman" w:hAnsi="Times New Roman" w:cs="Times New Roman"/>
          <w:sz w:val="28"/>
          <w:szCs w:val="28"/>
        </w:rPr>
        <w:t>й молодежной политики на 2014-</w:t>
      </w:r>
      <w:r w:rsidRPr="00FD5A14">
        <w:rPr>
          <w:rFonts w:ascii="Times New Roman" w:hAnsi="Times New Roman" w:cs="Times New Roman"/>
          <w:sz w:val="28"/>
          <w:szCs w:val="28"/>
        </w:rPr>
        <w:t>2018 годы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 июня 2016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208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Развитие системы государственно</w:t>
      </w:r>
      <w:r w:rsidR="00FD5A14">
        <w:rPr>
          <w:rFonts w:ascii="Times New Roman" w:hAnsi="Times New Roman" w:cs="Times New Roman"/>
          <w:sz w:val="28"/>
          <w:szCs w:val="28"/>
        </w:rPr>
        <w:t>й молодежной политики на 2014-</w:t>
      </w:r>
      <w:r w:rsidRPr="00FD5A14">
        <w:rPr>
          <w:rFonts w:ascii="Times New Roman" w:hAnsi="Times New Roman" w:cs="Times New Roman"/>
          <w:sz w:val="28"/>
          <w:szCs w:val="28"/>
        </w:rPr>
        <w:t>2018 годы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12 октября 2017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459 </w:t>
      </w:r>
      <w:r w:rsidR="00FD5A14">
        <w:rPr>
          <w:rFonts w:ascii="Times New Roman" w:hAnsi="Times New Roman" w:cs="Times New Roman"/>
          <w:sz w:val="28"/>
          <w:szCs w:val="28"/>
        </w:rPr>
        <w:t xml:space="preserve">   «</w:t>
      </w:r>
      <w:r w:rsidRPr="00FD5A1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Развитие системы государственн</w:t>
      </w:r>
      <w:r w:rsidR="00FD5A14">
        <w:rPr>
          <w:rFonts w:ascii="Times New Roman" w:hAnsi="Times New Roman" w:cs="Times New Roman"/>
          <w:sz w:val="28"/>
          <w:szCs w:val="28"/>
        </w:rPr>
        <w:t>ой молодежной политики на 2014</w:t>
      </w:r>
      <w:r w:rsidRPr="00FD5A14">
        <w:rPr>
          <w:rFonts w:ascii="Times New Roman" w:hAnsi="Times New Roman" w:cs="Times New Roman"/>
          <w:sz w:val="28"/>
          <w:szCs w:val="28"/>
        </w:rPr>
        <w:t>-2018 годы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11 апреля 2018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153 </w:t>
      </w:r>
      <w:r w:rsidR="00FD5A14">
        <w:rPr>
          <w:rFonts w:ascii="Times New Roman" w:hAnsi="Times New Roman" w:cs="Times New Roman"/>
          <w:sz w:val="28"/>
          <w:szCs w:val="28"/>
        </w:rPr>
        <w:t xml:space="preserve">   «</w:t>
      </w:r>
      <w:r w:rsidRPr="00FD5A1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Развитие системы государственной молодежной политики на 2014-2018 годы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15 ноября 2018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567 </w:t>
      </w:r>
      <w:r w:rsidR="00FD5A14">
        <w:rPr>
          <w:rFonts w:ascii="Times New Roman" w:hAnsi="Times New Roman" w:cs="Times New Roman"/>
          <w:sz w:val="28"/>
          <w:szCs w:val="28"/>
        </w:rPr>
        <w:t xml:space="preserve">   «</w:t>
      </w:r>
      <w:r w:rsidRPr="00FD5A1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14 октября 2013 г. № 605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26 апреля 2019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205 </w:t>
      </w:r>
      <w:r w:rsidR="00FD5A14">
        <w:rPr>
          <w:rFonts w:ascii="Times New Roman" w:hAnsi="Times New Roman" w:cs="Times New Roman"/>
          <w:sz w:val="28"/>
          <w:szCs w:val="28"/>
        </w:rPr>
        <w:t xml:space="preserve">   «</w:t>
      </w:r>
      <w:r w:rsidRPr="00FD5A1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14 октября 2013 г. № 605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;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15 сентября 2020 г</w:t>
      </w:r>
      <w:r w:rsidR="00FD5A14">
        <w:rPr>
          <w:rFonts w:ascii="Times New Roman" w:hAnsi="Times New Roman" w:cs="Times New Roman"/>
          <w:sz w:val="28"/>
          <w:szCs w:val="28"/>
        </w:rPr>
        <w:t>.</w:t>
      </w:r>
      <w:r w:rsidRPr="00FD5A14">
        <w:rPr>
          <w:rFonts w:ascii="Times New Roman" w:hAnsi="Times New Roman" w:cs="Times New Roman"/>
          <w:sz w:val="28"/>
          <w:szCs w:val="28"/>
        </w:rPr>
        <w:t xml:space="preserve"> № 446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14 октября 2013 г. № 605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.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FD5A14">
        <w:rPr>
          <w:rFonts w:ascii="Times New Roman" w:hAnsi="Times New Roman" w:cs="Times New Roman"/>
          <w:sz w:val="28"/>
          <w:szCs w:val="28"/>
        </w:rPr>
        <w:t>и.о.</w:t>
      </w:r>
      <w:r w:rsidRPr="00FD5A14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 w:rsidRPr="00FD5A14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FD5A14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D86572" w:rsidRPr="00FD5A14" w:rsidRDefault="00296080" w:rsidP="00FD5A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Официальном интернет</w:t>
      </w:r>
      <w:r w:rsidR="007145EA">
        <w:rPr>
          <w:rFonts w:ascii="Times New Roman" w:hAnsi="Times New Roman" w:cs="Times New Roman"/>
          <w:sz w:val="28"/>
          <w:szCs w:val="28"/>
        </w:rPr>
        <w:t>-</w:t>
      </w:r>
      <w:r w:rsidRPr="00FD5A14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D5A14">
        <w:rPr>
          <w:rFonts w:ascii="Times New Roman" w:hAnsi="Times New Roman" w:cs="Times New Roman"/>
          <w:sz w:val="28"/>
          <w:szCs w:val="28"/>
        </w:rPr>
        <w:t>«</w:t>
      </w:r>
      <w:r w:rsidRPr="00FD5A14">
        <w:rPr>
          <w:rFonts w:ascii="Times New Roman" w:hAnsi="Times New Roman" w:cs="Times New Roman"/>
          <w:sz w:val="28"/>
          <w:szCs w:val="28"/>
        </w:rPr>
        <w:t>Интернет</w:t>
      </w:r>
      <w:r w:rsidR="00FD5A14">
        <w:rPr>
          <w:rFonts w:ascii="Times New Roman" w:hAnsi="Times New Roman" w:cs="Times New Roman"/>
          <w:sz w:val="28"/>
          <w:szCs w:val="28"/>
        </w:rPr>
        <w:t>»</w:t>
      </w:r>
      <w:r w:rsidRPr="00FD5A14">
        <w:rPr>
          <w:rFonts w:ascii="Times New Roman" w:hAnsi="Times New Roman" w:cs="Times New Roman"/>
          <w:sz w:val="28"/>
          <w:szCs w:val="28"/>
        </w:rPr>
        <w:t>.</w:t>
      </w:r>
    </w:p>
    <w:p w:rsidR="008009C8" w:rsidRPr="008009C8" w:rsidRDefault="008009C8" w:rsidP="008009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009C8" w:rsidRPr="008009C8" w:rsidRDefault="008009C8" w:rsidP="008009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009C8">
        <w:rPr>
          <w:rFonts w:ascii="Times New Roman" w:hAnsi="Times New Roman" w:cs="Times New Roman"/>
          <w:sz w:val="28"/>
          <w:szCs w:val="28"/>
          <w:lang w:eastAsia="en-US"/>
        </w:rPr>
        <w:t xml:space="preserve">       Исполняющий обязанности </w:t>
      </w:r>
    </w:p>
    <w:p w:rsidR="008009C8" w:rsidRPr="008009C8" w:rsidRDefault="008009C8" w:rsidP="008009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009C8">
        <w:rPr>
          <w:rFonts w:ascii="Times New Roman" w:hAnsi="Times New Roman" w:cs="Times New Roman"/>
          <w:sz w:val="28"/>
          <w:szCs w:val="28"/>
          <w:lang w:eastAsia="en-US"/>
        </w:rPr>
        <w:t xml:space="preserve">первого заместителя Председателя </w:t>
      </w:r>
    </w:p>
    <w:p w:rsidR="00D86572" w:rsidRDefault="008009C8" w:rsidP="00F94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  <w:lang w:eastAsia="en-US"/>
        </w:rPr>
        <w:t xml:space="preserve">   Правительства Республики Тыва</w:t>
      </w:r>
      <w:r w:rsidRPr="008009C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А. </w:t>
      </w:r>
      <w:proofErr w:type="spellStart"/>
      <w:r w:rsidRPr="008009C8">
        <w:rPr>
          <w:rFonts w:ascii="Times New Roman" w:hAnsi="Times New Roman" w:cs="Times New Roman"/>
          <w:sz w:val="28"/>
          <w:szCs w:val="28"/>
          <w:lang w:eastAsia="en-US"/>
        </w:rPr>
        <w:t>Брокерт</w:t>
      </w:r>
      <w:proofErr w:type="spellEnd"/>
    </w:p>
    <w:p w:rsidR="00D86572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  <w:sectPr w:rsidR="00D86572" w:rsidSect="00F944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D86572" w:rsidRPr="00FD5A14" w:rsidRDefault="00296080" w:rsidP="00FD5A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86572" w:rsidRPr="00FD5A14" w:rsidRDefault="00296080" w:rsidP="00FD5A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6572" w:rsidRPr="00FD5A14" w:rsidRDefault="00296080" w:rsidP="00FD5A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30371" w:rsidRDefault="00430371" w:rsidP="00430371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6 октября 2021 г. № 527</w:t>
      </w:r>
    </w:p>
    <w:p w:rsidR="00FD5A14" w:rsidRPr="00FD5A14" w:rsidRDefault="00FD5A14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4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:rsidR="00FD5A14" w:rsidRDefault="00FD5A14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Республики Тыва</w:t>
      </w:r>
      <w:r w:rsidR="000027FE">
        <w:rPr>
          <w:rFonts w:ascii="Times New Roman" w:hAnsi="Times New Roman" w:cs="Times New Roman"/>
          <w:sz w:val="28"/>
          <w:szCs w:val="28"/>
        </w:rPr>
        <w:t xml:space="preserve"> </w:t>
      </w:r>
      <w:r w:rsidRPr="00FD5A14">
        <w:rPr>
          <w:rFonts w:ascii="Times New Roman" w:hAnsi="Times New Roman" w:cs="Times New Roman"/>
          <w:sz w:val="28"/>
          <w:szCs w:val="28"/>
        </w:rPr>
        <w:t>«</w:t>
      </w:r>
      <w:r w:rsidR="00296080" w:rsidRPr="00FD5A14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</w:p>
    <w:p w:rsid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 xml:space="preserve">государственной молодежной </w:t>
      </w:r>
    </w:p>
    <w:p w:rsidR="00D86572" w:rsidRP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14">
        <w:rPr>
          <w:rFonts w:ascii="Times New Roman" w:hAnsi="Times New Roman" w:cs="Times New Roman"/>
          <w:sz w:val="28"/>
          <w:szCs w:val="28"/>
        </w:rPr>
        <w:t>политики на 2022-2024 годы</w:t>
      </w:r>
      <w:r w:rsidR="00FD5A14" w:rsidRPr="00FD5A14">
        <w:rPr>
          <w:rFonts w:ascii="Times New Roman" w:hAnsi="Times New Roman" w:cs="Times New Roman"/>
          <w:sz w:val="28"/>
          <w:szCs w:val="28"/>
        </w:rPr>
        <w:t>»</w:t>
      </w:r>
    </w:p>
    <w:p w:rsidR="00D86572" w:rsidRPr="00FD5A14" w:rsidRDefault="00D86572" w:rsidP="00FD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A14">
        <w:rPr>
          <w:rFonts w:ascii="Times New Roman" w:hAnsi="Times New Roman" w:cs="Times New Roman"/>
          <w:b/>
          <w:sz w:val="24"/>
          <w:szCs w:val="28"/>
        </w:rPr>
        <w:t>П</w:t>
      </w:r>
      <w:r w:rsidR="000027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4"/>
          <w:szCs w:val="28"/>
        </w:rPr>
        <w:t>А</w:t>
      </w:r>
      <w:r w:rsidR="000027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4"/>
          <w:szCs w:val="28"/>
        </w:rPr>
        <w:t>С</w:t>
      </w:r>
      <w:r w:rsidR="000027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4"/>
          <w:szCs w:val="28"/>
        </w:rPr>
        <w:t>П</w:t>
      </w:r>
      <w:r w:rsidR="000027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4"/>
          <w:szCs w:val="28"/>
        </w:rPr>
        <w:t>О</w:t>
      </w:r>
      <w:r w:rsidR="000027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4"/>
          <w:szCs w:val="28"/>
        </w:rPr>
        <w:t>Р</w:t>
      </w:r>
      <w:r w:rsidR="000027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5A14">
        <w:rPr>
          <w:rFonts w:ascii="Times New Roman" w:hAnsi="Times New Roman" w:cs="Times New Roman"/>
          <w:b/>
          <w:sz w:val="24"/>
          <w:szCs w:val="28"/>
        </w:rPr>
        <w:t>Т</w:t>
      </w:r>
    </w:p>
    <w:p w:rsid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5A14">
        <w:rPr>
          <w:rFonts w:ascii="Times New Roman" w:hAnsi="Times New Roman" w:cs="Times New Roman"/>
          <w:sz w:val="24"/>
          <w:szCs w:val="28"/>
        </w:rPr>
        <w:t xml:space="preserve">государственной программы Республики </w:t>
      </w:r>
    </w:p>
    <w:p w:rsidR="00FD5A14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5A14">
        <w:rPr>
          <w:rFonts w:ascii="Times New Roman" w:hAnsi="Times New Roman" w:cs="Times New Roman"/>
          <w:sz w:val="24"/>
          <w:szCs w:val="28"/>
        </w:rPr>
        <w:t>Тыва</w:t>
      </w:r>
      <w:r w:rsidR="007145EA">
        <w:rPr>
          <w:rFonts w:ascii="Times New Roman" w:hAnsi="Times New Roman" w:cs="Times New Roman"/>
          <w:sz w:val="24"/>
          <w:szCs w:val="28"/>
        </w:rPr>
        <w:t xml:space="preserve"> </w:t>
      </w:r>
      <w:r w:rsidR="00FD5A14" w:rsidRPr="00FD5A14">
        <w:rPr>
          <w:rFonts w:ascii="Times New Roman" w:hAnsi="Times New Roman" w:cs="Times New Roman"/>
          <w:sz w:val="24"/>
          <w:szCs w:val="28"/>
        </w:rPr>
        <w:t>«</w:t>
      </w:r>
      <w:r w:rsidRPr="00FD5A14">
        <w:rPr>
          <w:rFonts w:ascii="Times New Roman" w:hAnsi="Times New Roman" w:cs="Times New Roman"/>
          <w:sz w:val="24"/>
          <w:szCs w:val="28"/>
        </w:rPr>
        <w:t xml:space="preserve">Развитие системы государственной </w:t>
      </w:r>
    </w:p>
    <w:p w:rsidR="00D86572" w:rsidRDefault="00296080" w:rsidP="00FD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5A14">
        <w:rPr>
          <w:rFonts w:ascii="Times New Roman" w:hAnsi="Times New Roman" w:cs="Times New Roman"/>
          <w:sz w:val="24"/>
          <w:szCs w:val="28"/>
        </w:rPr>
        <w:t>молодежной политики на 2022-2024 годы</w:t>
      </w:r>
      <w:r w:rsidR="00FD5A14" w:rsidRPr="00FD5A14">
        <w:rPr>
          <w:rFonts w:ascii="Times New Roman" w:hAnsi="Times New Roman" w:cs="Times New Roman"/>
          <w:sz w:val="24"/>
          <w:szCs w:val="28"/>
        </w:rPr>
        <w:t>»</w:t>
      </w:r>
    </w:p>
    <w:p w:rsidR="00FD5A14" w:rsidRPr="00FD5A14" w:rsidRDefault="00FD5A14" w:rsidP="00FD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:rsidR="00D86572" w:rsidRPr="00FD5A14" w:rsidRDefault="00D86572" w:rsidP="00FD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0"/>
        <w:tblW w:w="10278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256"/>
        <w:gridCol w:w="325"/>
        <w:gridCol w:w="6697"/>
      </w:tblGrid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заказчик-координатор Программы</w:t>
            </w:r>
          </w:p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Агентство по делам молодежи Республики Тыва </w:t>
            </w: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заказчик Программы</w:t>
            </w:r>
          </w:p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</w:t>
            </w: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Тыва, Министерство культуры Республики Тыва, Министерство здравоохранения Республики Тыва, Министерство труда и социальной политики Республики Тыва, Министерство спорта Республики Тыва, Министерство внутренних дел по Республике Тыва (по согласованию), Министерство сельского хозяйства и продовольствия Республики Тыва, Агентство по делам национальностей Республики Тыва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культуры Республики Тыва, Министерство здравоохранения Республики Тыва, Министерство труда и социальной политики Республики Тыва, Министерство спорта Республики Тыва, Министерство внутренних дел по Республике Тыва (по согласованию), Министерство сельского хозяйства и продовольствия Республики Тыва, Агентство по делам национальностей Республики Тыва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54F" w:rsidRPr="00FD5A14" w:rsidTr="000027FE">
        <w:trPr>
          <w:jc w:val="center"/>
        </w:trPr>
        <w:tc>
          <w:tcPr>
            <w:tcW w:w="3256" w:type="dxa"/>
          </w:tcPr>
          <w:p w:rsidR="00C2154F" w:rsidRPr="005E0CC6" w:rsidRDefault="005E0CC6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 П</w:t>
            </w:r>
            <w:r w:rsidR="00C2154F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25" w:type="dxa"/>
          </w:tcPr>
          <w:p w:rsidR="00C2154F" w:rsidRPr="005E0CC6" w:rsidRDefault="00C2154F" w:rsidP="005E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C2154F" w:rsidRPr="005E0CC6" w:rsidRDefault="00F455EB" w:rsidP="009E72A5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FD5A14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2154F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и профессионализм молодежи</w:t>
            </w:r>
            <w:r w:rsidR="00FD5A14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2154F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154F" w:rsidRDefault="00F455EB" w:rsidP="009E72A5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FD5A14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2154F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молодежног</w:t>
            </w:r>
            <w:r w:rsid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предпринимательства на 2014-</w:t>
            </w:r>
            <w:r w:rsidR="00C2154F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годы</w:t>
            </w:r>
            <w:r w:rsidR="00FD5A14"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0CC6" w:rsidRDefault="005E0CC6" w:rsidP="009E72A5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7FE" w:rsidRDefault="000027FE" w:rsidP="009E72A5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371" w:rsidRPr="005E0CC6" w:rsidRDefault="00430371" w:rsidP="009E72A5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</w:t>
            </w: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правовых, экономических, организационных условий и гарантий для самореализации личности молодого человека;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с молодежью в соответствии с приоритетными направлениями государственной молодежной политики;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молодежной политики;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сферы государственной молодежной политики;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государственной молодежной политики;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и духовно-нравственное воспитание молодежи;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социально значимых инициатив молодежи;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добровольческого и волонтерского движения в молодежной среде;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талантливой и инициативной молодежи;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трудовой занятости молодежи и развитие системы студенческих трудовых отрядов;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молодежных предпринимательских инициатив, развитие молодежного предпринимательства;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молодой семьи и молодых специалистов;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 среди молодежи;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международного сотрудничества;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алкоголизма, наркомании и экстремистских проявлений в молодежной среде;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эффективной социализации молодежи, находящейся в трудной жизненной ситуации;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процесса подготовки допризывной молодежи;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института совещательных и консультативных органов по молодежной политике;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информационной, консультационной и образовательной поддержки добровольческих объединений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5E0CC6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5E0CC6" w:rsidRDefault="000027FE" w:rsidP="009E72A5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количество грантов, выданных из регионального (муниципального) бюджета физическим и юридическим лицам по направлению молодежной политики: в 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в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в 2023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 в 2024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15;</w:t>
            </w:r>
          </w:p>
          <w:p w:rsidR="000027FE" w:rsidRPr="005E0CC6" w:rsidRDefault="000027FE" w:rsidP="009E72A5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2) общая численность граждан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проживающих в 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Тыва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7 лет и старше, вовлеченных центрами (со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обществами, объединениями) поддержки добровольчества (</w:t>
            </w:r>
            <w:proofErr w:type="spellStart"/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>, человек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21100, в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23400, в 2023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25800, в 2024 г. – 28100;</w:t>
            </w:r>
          </w:p>
          <w:p w:rsidR="000027FE" w:rsidRPr="005E0CC6" w:rsidRDefault="000027FE" w:rsidP="009E72A5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3) количество молодых людей, участвующих в мероприятиях (конкурсах, фестивалях, форумах, научно-практических конференциях) регионального, всероссийского и международного уровней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>, человек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: в 2021 г. – 4000, в 2022 г. – 4500, в 2023 г. – 5000, в 2024 г. – 5500;</w:t>
            </w:r>
          </w:p>
          <w:p w:rsidR="000027FE" w:rsidRPr="005E0CC6" w:rsidRDefault="000027FE" w:rsidP="009E72A5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участников региональных, межрегиональных, общероссийских площадок по тематике молодежного предпринимательства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участников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: в 2021 г. – 20, в 2022 г.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2023 г. – 30, в 2024 г. – 35</w:t>
            </w:r>
          </w:p>
          <w:p w:rsidR="000027FE" w:rsidRPr="005E0CC6" w:rsidRDefault="000027FE" w:rsidP="009E72A5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  <w:p w:rsidR="000027FE" w:rsidRPr="007145EA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5E0CC6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 годы</w:t>
            </w:r>
          </w:p>
          <w:p w:rsidR="000027FE" w:rsidRPr="005E0CC6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38993,7 тыс. рублей, в том числе: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10482,7 тыс. рублей;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10401 тыс. рублей;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2024 г. – 18110 тыс. рублей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республиканского бюджета – 38993,7 тыс. рублей: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10482,7 тыс. рублей;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10401 тыс. рублей;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2024 г. – 18110 тыс. рублей</w:t>
            </w:r>
            <w:r w:rsidRPr="005E0C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27FE" w:rsidRPr="00FD5A14" w:rsidRDefault="000027FE" w:rsidP="009E72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внебю</w:t>
            </w:r>
            <w:r w:rsidR="007145EA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джетных средств – 0 тыс. рублей.</w:t>
            </w:r>
          </w:p>
          <w:p w:rsidR="000027FE" w:rsidRPr="00FD5A14" w:rsidRDefault="000027FE" w:rsidP="009E72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</w:t>
            </w:r>
          </w:p>
          <w:p w:rsidR="000027FE" w:rsidRPr="007145EA" w:rsidRDefault="000027FE" w:rsidP="009E72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7FE" w:rsidRPr="00FD5A14" w:rsidTr="000027FE">
        <w:trPr>
          <w:jc w:val="center"/>
        </w:trPr>
        <w:tc>
          <w:tcPr>
            <w:tcW w:w="3256" w:type="dxa"/>
          </w:tcPr>
          <w:p w:rsidR="000027FE" w:rsidRPr="00FD5A14" w:rsidRDefault="000027FE" w:rsidP="00FD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25" w:type="dxa"/>
          </w:tcPr>
          <w:p w:rsidR="000027FE" w:rsidRPr="005E0CC6" w:rsidRDefault="000027FE" w:rsidP="0071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7" w:type="dxa"/>
          </w:tcPr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социального становления и всестороннего развития молодежи;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степени интеграции молодых граждан в социально-экономические, общественно-</w:t>
            </w:r>
            <w:proofErr w:type="spellStart"/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</w:t>
            </w:r>
            <w:proofErr w:type="spellEnd"/>
            <w:r w:rsidR="0071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социокультурные отношения с целью увеличения их вклада в социально-экономическое развитие;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полноценная социализация молодых людей, находящихся в трудной жизненной ситуации;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молодежи, участвующей в добровольческой деятельности;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активных молодых людей, участвующих в деятельности детских и молодежных общественных объединений, а также в мероприятиях (конкурсах, фестивалях, форумах, научно-практических конференциях);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участников межрегиональных, общероссийских площадок по тематике молодежного предпринимательства;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количества проектов, представленных на мероприятиях по проектной деятельности, в том числе инновационной направленности;</w:t>
            </w:r>
          </w:p>
          <w:p w:rsidR="000027FE" w:rsidRPr="00FD5A14" w:rsidRDefault="000027FE" w:rsidP="009E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новых рабочих мест</w:t>
            </w:r>
          </w:p>
        </w:tc>
      </w:tr>
    </w:tbl>
    <w:p w:rsidR="00D86572" w:rsidRPr="005E0CC6" w:rsidRDefault="00D86572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2154F" w:rsidRPr="005E0CC6" w:rsidRDefault="00C2154F" w:rsidP="005E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I. Обоснование проблемы, анализ ее исходного состояния</w:t>
      </w:r>
    </w:p>
    <w:p w:rsidR="00D86572" w:rsidRPr="005E0CC6" w:rsidRDefault="00D86572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Государственная молодежная политика –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Молодежь – социально-возрастная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 группа населения в возрасте 14-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35 лет, которая находится в стадии своего становления, освоения социальных ролей. Молодежь Республики Тыва насчитывает 102,8 тыс. человек (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по состоянию на 1 января 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2021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 г.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), что составляет 31,1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 процента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 трудоспособного населения республики и является реальным ресурсом развития региона. По своему составу и взглядам на жизнь данная категория населения не является однородной. Наибольший удельный вес приходится на городскую молодежь – 33,4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 процента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, на сельскую молодежь приходится 28,5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 процента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Современные тенденции развития российского общества и государства актуализировали задачу целенаправленной работы с молодежью на всех уровнях управления. Государственная молодежная политика формируется и реализуется органами государственной власти при участии молодежных и детских общественных объединений, неправительственных организаций и иных юридических лиц. Достижение стратегических целей в экономике и социальной сфере в значительной степени зависит от результативности мер, ориентированных на развитие страны и реализацию потенциала молодежи в интересах страны.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Государственная молодежная политика по своей сути многоаспектна и разнообразна. Острые социальные проблемы, такие как обеспечение молодых семей жильем, временная трудовая занятость несовершеннолетних, </w:t>
      </w:r>
      <w:proofErr w:type="spellStart"/>
      <w:r w:rsidRPr="005E0CC6">
        <w:rPr>
          <w:rFonts w:ascii="Times New Roman" w:hAnsi="Times New Roman" w:cs="Times New Roman"/>
          <w:sz w:val="28"/>
          <w:szCs w:val="28"/>
          <w:highlight w:val="white"/>
        </w:rPr>
        <w:t>грантовая</w:t>
      </w:r>
      <w:proofErr w:type="spellEnd"/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 поддержка молодежных инициатив, решаются за счет профильных органов исполнительной власти в рамках действующих целевых программ.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Согласно данным мониторинга, проведенного Агентством по делам молодежи Республики Тыва на 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территории республики, на 20 июля 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2021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 г.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 в органах по делам молодежи муниципальных образований наблюдается недостаточное количество специалистов по работе с молодежью, что не позволяет охватить все направления молодежной политики.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С целью развития гражданской и избирательной активности молодежи, формирования ее политической грамотности в республике осуществляет деятельность Молодежный Хурал Республики Тыва (Молодежный парламент) в количестве 26 человек, основным направлением деятельности которого является представление интересов молодежи в законодательных структурах республики.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Совет молодых ученых и специалистов Республики Тыва образован в целях реализации деятельности в сфере науки, образования и молодежной политики в соответствии с комплексом мер по повышению эффективности воспроизводства кадров в научно-образовательной сфере, разработанным Советом при Президенте Российской Федерации по науке, технологиям и образованию. Совет выполняет экспертно-консультативные функции по вопросам молодежной политики в научно-образовательной сфере, кадрового обеспечения, развития инновационной экономики, представляет интересы молодых ученых и специалистов.</w:t>
      </w:r>
    </w:p>
    <w:p w:rsidR="00C2154F" w:rsidRPr="005E0CC6" w:rsidRDefault="00C2154F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Эффективным инструментом реализации государственной молодежной политики является созданные с 2018 года Ресурсный центр по поддержке </w:t>
      </w:r>
      <w:r w:rsidRPr="005E0CC6">
        <w:rPr>
          <w:rFonts w:ascii="Times New Roman" w:hAnsi="Times New Roman" w:cs="Times New Roman"/>
          <w:sz w:val="28"/>
          <w:szCs w:val="28"/>
        </w:rPr>
        <w:t xml:space="preserve">добровольчества и </w:t>
      </w:r>
      <w:r w:rsidR="005E0CC6" w:rsidRPr="005E0CC6">
        <w:rPr>
          <w:rFonts w:ascii="Times New Roman" w:hAnsi="Times New Roman" w:cs="Times New Roman"/>
          <w:sz w:val="28"/>
          <w:szCs w:val="28"/>
        </w:rPr>
        <w:t>некоммерчески</w:t>
      </w:r>
      <w:r w:rsidR="005E0CC6">
        <w:rPr>
          <w:rFonts w:ascii="Times New Roman" w:hAnsi="Times New Roman" w:cs="Times New Roman"/>
          <w:sz w:val="28"/>
          <w:szCs w:val="28"/>
        </w:rPr>
        <w:t>х</w:t>
      </w:r>
      <w:r w:rsidR="005E0CC6" w:rsidRPr="005E0C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0CC6">
        <w:rPr>
          <w:rFonts w:ascii="Times New Roman" w:hAnsi="Times New Roman" w:cs="Times New Roman"/>
          <w:sz w:val="28"/>
          <w:szCs w:val="28"/>
        </w:rPr>
        <w:t>й</w:t>
      </w:r>
      <w:r w:rsidRPr="005E0CC6">
        <w:rPr>
          <w:rFonts w:ascii="Times New Roman" w:hAnsi="Times New Roman" w:cs="Times New Roman"/>
          <w:sz w:val="28"/>
          <w:szCs w:val="28"/>
        </w:rPr>
        <w:t xml:space="preserve"> Р</w:t>
      </w:r>
      <w:r w:rsidR="005E0CC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E0CC6">
        <w:rPr>
          <w:rFonts w:ascii="Times New Roman" w:hAnsi="Times New Roman" w:cs="Times New Roman"/>
          <w:sz w:val="28"/>
          <w:szCs w:val="28"/>
        </w:rPr>
        <w:t>Т</w:t>
      </w:r>
      <w:r w:rsidR="005E0CC6">
        <w:rPr>
          <w:rFonts w:ascii="Times New Roman" w:hAnsi="Times New Roman" w:cs="Times New Roman"/>
          <w:sz w:val="28"/>
          <w:szCs w:val="28"/>
        </w:rPr>
        <w:t>ыва</w:t>
      </w:r>
      <w:r w:rsidRPr="005E0CC6">
        <w:rPr>
          <w:rFonts w:ascii="Times New Roman" w:hAnsi="Times New Roman" w:cs="Times New Roman"/>
          <w:sz w:val="28"/>
          <w:szCs w:val="28"/>
        </w:rPr>
        <w:t xml:space="preserve">, </w:t>
      </w:r>
      <w:r w:rsidR="007145EA">
        <w:rPr>
          <w:rFonts w:ascii="Times New Roman" w:hAnsi="Times New Roman" w:cs="Times New Roman"/>
          <w:sz w:val="28"/>
          <w:szCs w:val="28"/>
        </w:rPr>
        <w:t>ц</w:t>
      </w:r>
      <w:r w:rsidRPr="005E0CC6">
        <w:rPr>
          <w:rFonts w:ascii="Times New Roman" w:hAnsi="Times New Roman" w:cs="Times New Roman"/>
          <w:sz w:val="28"/>
          <w:szCs w:val="28"/>
        </w:rPr>
        <w:t xml:space="preserve">ентры молодежных инициатив при муниципальных учреждениях 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республики.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В сфере доступности жилья для молодежи в республике предоставляются субсидии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Несмотря на отмеченные положительные тенденции в сфере реализации государственной молодежной политики в Республике Тыва, существует ряд вызовов, которые сдерживают ее развитие и приводят к снижению репродуктивного, интеллектуального и экономического потенциала молодежи региона: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низкий уровень информированности молодежи республики о мерах государственной поддержки на федеральном и региональном уровне и о мероприятиях по реализации государственной молодежной политики;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высокая стоимость жилья, недостаточное развитие механизмов поддержки молодых семей в жилищной сфере на территории республики;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дисбаланс рынка трудовых ресурсов, выраженный в несоответствии имеющихся вакансий и профессий выпускающихся молодых специалистов; отставание в развитии производственно-технической базы учебных заведений, не позволяющее подготовить специалистов, соответствующих требованиям современных производств;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снижение общего уровня здоровья молодого поколения, отсутствие сформированной культуры здорового образа жизни, сохранение на высоком уровне заболеваемости молодежи, потребления наркотиков и алкоголя, </w:t>
      </w:r>
      <w:proofErr w:type="spellStart"/>
      <w:r w:rsidRPr="005E0CC6">
        <w:rPr>
          <w:rFonts w:ascii="Times New Roman" w:hAnsi="Times New Roman" w:cs="Times New Roman"/>
          <w:sz w:val="28"/>
          <w:szCs w:val="28"/>
          <w:highlight w:val="white"/>
        </w:rPr>
        <w:t>табакокурения</w:t>
      </w:r>
      <w:proofErr w:type="spellEnd"/>
      <w:r w:rsidRPr="005E0CC6">
        <w:rPr>
          <w:rFonts w:ascii="Times New Roman" w:hAnsi="Times New Roman" w:cs="Times New Roman"/>
          <w:sz w:val="28"/>
          <w:szCs w:val="28"/>
          <w:highlight w:val="white"/>
        </w:rPr>
        <w:t>, высокое число искусственных прерываний беременности и ранняя беременность несовершеннолетних;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высокий уровень социальной девиации в молодежной среде (количество выявленных лиц в возрасте до 30 лет, совершивших преступления в 2020 году, – 1702 человека, что составляет 40,6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 xml:space="preserve"> процента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 от общего числа выявленных лиц, совершивших преступления в Республике Тыв</w:t>
      </w:r>
      <w:r w:rsidR="005E0CC6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недостаточное укрепление социального, межнационального и межконфессионального согласия среди молодежи; отсутствие сформированного мировоззрения, основанного на позитивных ценностях патриотизма, нравственности, правосознания, а также востребованных развитых компетенций, позволяющих адаптироваться к изменению условий жизнедеятельности.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 решении существующих проблем государственная программа является инструментом координации в области реализации мер по работе с молодыми людьми как между различными органами исполнительной власти и ведомствами Республики Тыва, так и между правительственными ведомствами, организациями высшего образования, профессиональными образовательными организациями, общественными организациями, молодежными общественными объединениями, научно-исследовательскими организациями.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В рамках настоящей Программы определены субъекты, на которых распространяется ее действие: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граждане Российской Федерации, иностранные граждане и лица без гражданства в возрасте от 14 до 35 лет, временно или постоянно проживающие на территории Республики Тыва (при получении государственной поддержки, направленной на решение жилищных проблем – совершеннолетние граждане в возрасте до 35 лет);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Республики Тыва.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Основными инструментами реализации государственной молодежной политики на республиканском уровне должны стать: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многоуровневый принцип отбора конкурсных проектов, ориентирующий молодежь к самовыражению на муниципальном, региональном, окружном и федеральном уровне;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краткосрочный характер мероприятий, обуславливающий получение незамедлительных качественно значимых результатов;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серия мероприятий стратегической направленности, концептуально меняющая систему работы с молодежью на региональном уровне по пути формирования условий для становления молодежи субъектом, реализующим государственную молодежную политику;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конкурсная поддержка лучших практик молодежного сообщества;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развитие инициативы и самостоятельности молодежных творческих и профессиональных объединений, отдельных представителей молодежи.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Молод</w:t>
      </w:r>
      <w:r w:rsidR="005E0CC6">
        <w:rPr>
          <w:rFonts w:ascii="Times New Roman" w:hAnsi="Times New Roman" w:cs="Times New Roman"/>
          <w:sz w:val="28"/>
          <w:szCs w:val="28"/>
        </w:rPr>
        <w:t>е</w:t>
      </w:r>
      <w:r w:rsidRPr="005E0CC6">
        <w:rPr>
          <w:rFonts w:ascii="Times New Roman" w:hAnsi="Times New Roman" w:cs="Times New Roman"/>
          <w:sz w:val="28"/>
          <w:szCs w:val="28"/>
        </w:rPr>
        <w:t>жная политика является важным фактором обеспечения национальной безопасности и прогрессивного развития.</w:t>
      </w:r>
    </w:p>
    <w:p w:rsidR="00D86572" w:rsidRPr="005E0CC6" w:rsidRDefault="00D86572" w:rsidP="005E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5E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II. Основные цели, задачи</w:t>
      </w:r>
      <w:r w:rsidR="00C2154F" w:rsidRPr="005E0CC6">
        <w:rPr>
          <w:rFonts w:ascii="Times New Roman" w:hAnsi="Times New Roman" w:cs="Times New Roman"/>
          <w:sz w:val="28"/>
          <w:szCs w:val="28"/>
        </w:rPr>
        <w:t xml:space="preserve"> и</w:t>
      </w:r>
      <w:r w:rsidRPr="005E0CC6">
        <w:rPr>
          <w:rFonts w:ascii="Times New Roman" w:hAnsi="Times New Roman" w:cs="Times New Roman"/>
          <w:sz w:val="28"/>
          <w:szCs w:val="28"/>
        </w:rPr>
        <w:t xml:space="preserve"> этапы реализации Программы</w:t>
      </w:r>
    </w:p>
    <w:p w:rsidR="00D86572" w:rsidRPr="005E0CC6" w:rsidRDefault="00D86572" w:rsidP="005E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Целью Программы является создание правовых, экономических, организационных условий и гарантий для самореализации личности молодого человека, совершенствование работы с молодежью в соответствии с приоритетными направлениями государственной молодежной политики и 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6080" w:rsidRPr="005E0CC6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молодежной политики;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96080" w:rsidRPr="005E0CC6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сферы государственной молодежной политики;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6080" w:rsidRPr="005E0CC6">
        <w:rPr>
          <w:rFonts w:ascii="Times New Roman" w:hAnsi="Times New Roman" w:cs="Times New Roman"/>
          <w:sz w:val="28"/>
          <w:szCs w:val="28"/>
        </w:rPr>
        <w:t>развитие инфраструктуры государственной молодежной политики;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6080" w:rsidRPr="005E0CC6">
        <w:rPr>
          <w:rFonts w:ascii="Times New Roman" w:hAnsi="Times New Roman" w:cs="Times New Roman"/>
          <w:sz w:val="28"/>
          <w:szCs w:val="28"/>
        </w:rPr>
        <w:t>гражданско-патриотическое и духовно-нравственное воспитание молодежи;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6080" w:rsidRPr="005E0CC6">
        <w:rPr>
          <w:rFonts w:ascii="Times New Roman" w:hAnsi="Times New Roman" w:cs="Times New Roman"/>
          <w:sz w:val="28"/>
          <w:szCs w:val="28"/>
        </w:rPr>
        <w:t>поддержка социально значимых инициатив молодежи;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96080" w:rsidRPr="005E0CC6">
        <w:rPr>
          <w:rFonts w:ascii="Times New Roman" w:hAnsi="Times New Roman" w:cs="Times New Roman"/>
          <w:sz w:val="28"/>
          <w:szCs w:val="28"/>
        </w:rPr>
        <w:t>развитие добровольческого и волонтерского движения в молодежной среде;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96080" w:rsidRPr="005E0CC6">
        <w:rPr>
          <w:rFonts w:ascii="Times New Roman" w:hAnsi="Times New Roman" w:cs="Times New Roman"/>
          <w:sz w:val="28"/>
          <w:szCs w:val="28"/>
        </w:rPr>
        <w:t>поддержка талантливой и инициативной молодежи;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96080" w:rsidRPr="005E0CC6">
        <w:rPr>
          <w:rFonts w:ascii="Times New Roman" w:hAnsi="Times New Roman" w:cs="Times New Roman"/>
          <w:sz w:val="28"/>
          <w:szCs w:val="28"/>
        </w:rPr>
        <w:t>оказание содействия трудовой занятости молодежи и развитие системы студенческих трудовых отрядов;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96080" w:rsidRPr="005E0CC6">
        <w:rPr>
          <w:rFonts w:ascii="Times New Roman" w:hAnsi="Times New Roman" w:cs="Times New Roman"/>
          <w:sz w:val="28"/>
          <w:szCs w:val="28"/>
        </w:rPr>
        <w:t>поддержка молодежных предпринимательских инициатив, развитие молодежного предпринимательства;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96080" w:rsidRPr="005E0CC6">
        <w:rPr>
          <w:rFonts w:ascii="Times New Roman" w:hAnsi="Times New Roman" w:cs="Times New Roman"/>
          <w:sz w:val="28"/>
          <w:szCs w:val="28"/>
        </w:rPr>
        <w:t>государственная поддержка молодой семьи и молодых специалистов;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96080" w:rsidRPr="005E0CC6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молодежи;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96080" w:rsidRPr="005E0CC6">
        <w:rPr>
          <w:rFonts w:ascii="Times New Roman" w:hAnsi="Times New Roman" w:cs="Times New Roman"/>
          <w:sz w:val="28"/>
          <w:szCs w:val="28"/>
        </w:rPr>
        <w:t>развитие международного сотрудничества;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96080" w:rsidRPr="005E0CC6">
        <w:rPr>
          <w:rFonts w:ascii="Times New Roman" w:hAnsi="Times New Roman" w:cs="Times New Roman"/>
          <w:sz w:val="28"/>
          <w:szCs w:val="28"/>
        </w:rPr>
        <w:t>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96080" w:rsidRPr="005E0CC6">
        <w:rPr>
          <w:rFonts w:ascii="Times New Roman" w:hAnsi="Times New Roman" w:cs="Times New Roman"/>
          <w:sz w:val="28"/>
          <w:szCs w:val="28"/>
        </w:rPr>
        <w:t>профилактика алкоголизма, наркомании и экстремистских проявлений в молодежной среде;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296080" w:rsidRPr="005E0CC6">
        <w:rPr>
          <w:rFonts w:ascii="Times New Roman" w:hAnsi="Times New Roman" w:cs="Times New Roman"/>
          <w:sz w:val="28"/>
          <w:szCs w:val="28"/>
        </w:rPr>
        <w:t>обеспечение эффективной социализации молодежи, находящейся в трудной жизненной ситуации;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296080" w:rsidRPr="005E0CC6">
        <w:rPr>
          <w:rFonts w:ascii="Times New Roman" w:hAnsi="Times New Roman" w:cs="Times New Roman"/>
          <w:sz w:val="28"/>
          <w:szCs w:val="28"/>
        </w:rPr>
        <w:t>совершенствование процесса подготовки допризывной молодежи;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296080" w:rsidRPr="005E0CC6">
        <w:rPr>
          <w:rFonts w:ascii="Times New Roman" w:hAnsi="Times New Roman" w:cs="Times New Roman"/>
          <w:sz w:val="28"/>
          <w:szCs w:val="28"/>
        </w:rPr>
        <w:t>развитие института совещательных и консультативных органов по молодежной политике;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296080" w:rsidRPr="005E0CC6">
        <w:rPr>
          <w:rFonts w:ascii="Times New Roman" w:hAnsi="Times New Roman" w:cs="Times New Roman"/>
          <w:sz w:val="28"/>
          <w:szCs w:val="28"/>
        </w:rPr>
        <w:t>обеспечение информационной, консультационной и образовательной поддержки добровольческих объединений.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 достижение следующих результатов: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6080" w:rsidRPr="005E0CC6">
        <w:rPr>
          <w:rFonts w:ascii="Times New Roman" w:hAnsi="Times New Roman" w:cs="Times New Roman"/>
          <w:sz w:val="28"/>
          <w:szCs w:val="28"/>
        </w:rPr>
        <w:t>обеспечение социального становления и всестороннего развития молодежи;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6080" w:rsidRPr="005E0CC6">
        <w:rPr>
          <w:rFonts w:ascii="Times New Roman" w:hAnsi="Times New Roman" w:cs="Times New Roman"/>
          <w:sz w:val="28"/>
          <w:szCs w:val="28"/>
        </w:rPr>
        <w:t>создание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6080" w:rsidRPr="005E0CC6">
        <w:rPr>
          <w:rFonts w:ascii="Times New Roman" w:hAnsi="Times New Roman" w:cs="Times New Roman"/>
          <w:sz w:val="28"/>
          <w:szCs w:val="28"/>
        </w:rPr>
        <w:t>содействие в социализации молодых людей, находящихся в трудной жизненной ситуации;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6080" w:rsidRPr="005E0CC6">
        <w:rPr>
          <w:rFonts w:ascii="Times New Roman" w:hAnsi="Times New Roman" w:cs="Times New Roman"/>
          <w:sz w:val="28"/>
          <w:szCs w:val="28"/>
        </w:rPr>
        <w:t>увеличение доли молодежи, участвующей в добровольческой деятельности;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6080" w:rsidRPr="005E0CC6">
        <w:rPr>
          <w:rFonts w:ascii="Times New Roman" w:hAnsi="Times New Roman" w:cs="Times New Roman"/>
          <w:sz w:val="28"/>
          <w:szCs w:val="28"/>
        </w:rPr>
        <w:t>увеличение доли активных молодых людей, участвующих в деятельности детских и молодежных общественных объединений, а также в мероприятиях (конкурсах, фестивалях, форумах, научно-практических конференциях);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96080" w:rsidRPr="005E0CC6">
        <w:rPr>
          <w:rFonts w:ascii="Times New Roman" w:hAnsi="Times New Roman" w:cs="Times New Roman"/>
          <w:sz w:val="28"/>
          <w:szCs w:val="28"/>
        </w:rPr>
        <w:t>увеличение числа участников межрегиональных, общероссийских площадок по тематике молодежного предпринимательства;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96080" w:rsidRPr="005E0CC6">
        <w:rPr>
          <w:rFonts w:ascii="Times New Roman" w:hAnsi="Times New Roman" w:cs="Times New Roman"/>
          <w:sz w:val="28"/>
          <w:szCs w:val="28"/>
        </w:rPr>
        <w:t>увеличение количества проектов, представленных на мероприятиях по проектной деятельности, в том числе инновационной направленности;</w:t>
      </w:r>
    </w:p>
    <w:p w:rsidR="00D86572" w:rsidRPr="005E0CC6" w:rsidRDefault="007145EA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96080" w:rsidRPr="005E0CC6">
        <w:rPr>
          <w:rFonts w:ascii="Times New Roman" w:hAnsi="Times New Roman" w:cs="Times New Roman"/>
          <w:sz w:val="28"/>
          <w:szCs w:val="28"/>
        </w:rPr>
        <w:t>создание новых рабочих мест.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 xml:space="preserve">Текущее состояние государственной молодежной политики характеризуется наличием большого количества регуляторов: молодежь является потребителем услуг </w:t>
      </w:r>
      <w:r w:rsidRPr="005E0CC6">
        <w:rPr>
          <w:rFonts w:ascii="Times New Roman" w:hAnsi="Times New Roman" w:cs="Times New Roman"/>
          <w:sz w:val="28"/>
          <w:szCs w:val="28"/>
        </w:rPr>
        <w:lastRenderedPageBreak/>
        <w:t>образования, социальной защиты, здравоохранения, правопорядка, этнокультурного развития и так далее.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При выполнении Программы значимы полномочия целого ряда ведомств, прежде всего Министерства образования и науки Республики Тыва, Министерства культуры Республики Тыва, Министерства здравоохранения Республики Тыва, Министерства труда и социальной политики Республики Тыва, Министерства экономики Республики Тыва, Министерства финансов Республики Тыва, Министерства внутренних дел по Республике Тыва.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Применение программно-целевого метода дает возможность оптимизировать действия разных ведомств, что позволит, с одной стороны, устранить дублирование и создать единые стандарты работы с молодежью на территории республики, а с другой, сделать услуги для молодежи комплексными, объединяющими усилия различных органов исполнительной власти.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Сроки реализации Программы – 2022-2024 годы.</w:t>
      </w:r>
    </w:p>
    <w:p w:rsidR="00D86572" w:rsidRPr="005E0CC6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54F" w:rsidRPr="00F944B8" w:rsidRDefault="00C2154F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D86572" w:rsidRPr="00F944B8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органов исполнительной власти в сфере молодежной политики определено оказание поддержки развития услуг в сфере молодежной политики, оказываемых населению республики путем скоординированного выполнения взаимоувязанных по срокам, ресурсам и источникам финансового обеспечения мероприятий, которые позволят обеспечить эффективную работу среди молодежи.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следующие блоки: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обеспечение социального становления и всестороннего развития молодежи;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создание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полноценная социализация молодых людей, находящихся в трудной жизненной ситуации;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доли молодежи, участвующей в добровольческой деятельности;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доли активных молодых людей, участвующих в деятельности детских и молодежных общественных объединений, а также в мероприятиях (конкурсах, фестивалях, форумах, научно-практических конференциях);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числа участников межрегиональных, общероссийских площадок по тематике молодежного предпринимательства;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количества проектов, представленных на мероприятиях по проектной деятельности, в том числе инновационной направленности;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создание новых рабочих мест.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№ 1 к Программе.</w:t>
      </w:r>
    </w:p>
    <w:p w:rsidR="000027FE" w:rsidRDefault="000027FE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D86572" w:rsidRPr="005E0CC6" w:rsidRDefault="00D86572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 xml:space="preserve">Финансирование Программы будет осуществляться за счет республиканского бюджета Республики Тыва в соответствии с действующим законодательством. Объем </w:t>
      </w:r>
      <w:r w:rsidRPr="005E0CC6">
        <w:rPr>
          <w:rFonts w:ascii="Times New Roman" w:hAnsi="Times New Roman" w:cs="Times New Roman"/>
          <w:sz w:val="28"/>
          <w:szCs w:val="28"/>
        </w:rPr>
        <w:lastRenderedPageBreak/>
        <w:t>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38993,7 тыс. рублей, в том числе</w:t>
      </w:r>
      <w:r w:rsidR="007145EA">
        <w:rPr>
          <w:rFonts w:ascii="Times New Roman" w:hAnsi="Times New Roman" w:cs="Times New Roman"/>
          <w:sz w:val="28"/>
          <w:szCs w:val="28"/>
        </w:rPr>
        <w:t xml:space="preserve"> </w:t>
      </w:r>
      <w:r w:rsidRPr="005E0CC6">
        <w:rPr>
          <w:rFonts w:ascii="Times New Roman" w:hAnsi="Times New Roman" w:cs="Times New Roman"/>
          <w:sz w:val="28"/>
          <w:szCs w:val="28"/>
        </w:rPr>
        <w:t>по годам: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2022 г. – 10482,7 тыс. рублей;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2023 г. – 10401 тыс. рублей;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2024 г. – 18110 тыс. рублей.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38993,7 тыс. рублей</w:t>
      </w:r>
      <w:r w:rsidR="007145EA">
        <w:rPr>
          <w:rFonts w:ascii="Times New Roman" w:hAnsi="Times New Roman" w:cs="Times New Roman"/>
          <w:sz w:val="28"/>
          <w:szCs w:val="28"/>
        </w:rPr>
        <w:t xml:space="preserve">, </w:t>
      </w:r>
      <w:r w:rsidRPr="005E0CC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2022 г. – 10482,7 тыс. рублей;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2023 г. – 10401 тыс. рублей;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2024 г. – 18110 тыс. рублей.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за счет внебю</w:t>
      </w:r>
      <w:r w:rsidR="007145EA">
        <w:rPr>
          <w:rFonts w:ascii="Times New Roman" w:hAnsi="Times New Roman" w:cs="Times New Roman"/>
          <w:sz w:val="28"/>
          <w:szCs w:val="28"/>
        </w:rPr>
        <w:t>джетных средств – 0 тыс. рублей.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период.</w:t>
      </w:r>
    </w:p>
    <w:p w:rsidR="00D86572" w:rsidRPr="005E0CC6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V. Трудовые ресурсы Программы</w:t>
      </w:r>
    </w:p>
    <w:p w:rsidR="00D86572" w:rsidRPr="005E0CC6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Создание эффективной системы развития кадрового потенциала молодежной политики в республике потребует обеспечения отрасли квалифицированными специалистами. В связи с этим возникает необходимость разработки новых методических основ реализации программ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 xml:space="preserve">Подготовка специалистов в республике для кадрового обеспечения системы молодежной политики осуществляется в рамках образовательных программ ФГБОУ ВО </w:t>
      </w:r>
      <w:r w:rsidR="00FD5A14" w:rsidRPr="005E0CC6">
        <w:rPr>
          <w:rFonts w:ascii="Times New Roman" w:hAnsi="Times New Roman" w:cs="Times New Roman"/>
          <w:sz w:val="28"/>
          <w:szCs w:val="28"/>
        </w:rPr>
        <w:t>«</w:t>
      </w:r>
      <w:r w:rsidRPr="005E0CC6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  <w:r w:rsidR="00FD5A14" w:rsidRPr="005E0CC6">
        <w:rPr>
          <w:rFonts w:ascii="Times New Roman" w:hAnsi="Times New Roman" w:cs="Times New Roman"/>
          <w:sz w:val="28"/>
          <w:szCs w:val="28"/>
        </w:rPr>
        <w:t>»</w:t>
      </w:r>
      <w:r w:rsidR="007145EA">
        <w:rPr>
          <w:rFonts w:ascii="Times New Roman" w:hAnsi="Times New Roman" w:cs="Times New Roman"/>
          <w:sz w:val="28"/>
          <w:szCs w:val="28"/>
        </w:rPr>
        <w:t xml:space="preserve">, в котором осуществляется подготовка </w:t>
      </w:r>
      <w:r w:rsidRPr="005E0CC6">
        <w:rPr>
          <w:rFonts w:ascii="Times New Roman" w:hAnsi="Times New Roman" w:cs="Times New Roman"/>
          <w:sz w:val="28"/>
          <w:szCs w:val="28"/>
        </w:rPr>
        <w:t xml:space="preserve">студентов по специальности </w:t>
      </w:r>
      <w:r w:rsidR="00FD5A14" w:rsidRPr="005E0CC6">
        <w:rPr>
          <w:rFonts w:ascii="Times New Roman" w:hAnsi="Times New Roman" w:cs="Times New Roman"/>
          <w:sz w:val="28"/>
          <w:szCs w:val="28"/>
        </w:rPr>
        <w:t>«</w:t>
      </w:r>
      <w:r w:rsidRPr="005E0CC6">
        <w:rPr>
          <w:rFonts w:ascii="Times New Roman" w:hAnsi="Times New Roman" w:cs="Times New Roman"/>
          <w:sz w:val="28"/>
          <w:szCs w:val="28"/>
        </w:rPr>
        <w:t xml:space="preserve">Организация работы с молодежью, а также при кафедре переподготовки и профессионального обучения на базе ГАУ ДПО </w:t>
      </w:r>
      <w:r w:rsidR="00FD5A14" w:rsidRPr="005E0CC6">
        <w:rPr>
          <w:rFonts w:ascii="Times New Roman" w:hAnsi="Times New Roman" w:cs="Times New Roman"/>
          <w:sz w:val="28"/>
          <w:szCs w:val="28"/>
        </w:rPr>
        <w:t>«</w:t>
      </w:r>
      <w:r w:rsidRPr="005E0CC6">
        <w:rPr>
          <w:rFonts w:ascii="Times New Roman" w:hAnsi="Times New Roman" w:cs="Times New Roman"/>
          <w:sz w:val="28"/>
          <w:szCs w:val="28"/>
        </w:rPr>
        <w:t>Тувинский институт развития образования и повышения квалификации</w:t>
      </w:r>
      <w:r w:rsidR="00FD5A14" w:rsidRPr="005E0CC6">
        <w:rPr>
          <w:rFonts w:ascii="Times New Roman" w:hAnsi="Times New Roman" w:cs="Times New Roman"/>
          <w:sz w:val="28"/>
          <w:szCs w:val="28"/>
        </w:rPr>
        <w:t>»</w:t>
      </w:r>
      <w:r w:rsidRPr="005E0CC6">
        <w:rPr>
          <w:rFonts w:ascii="Times New Roman" w:hAnsi="Times New Roman" w:cs="Times New Roman"/>
          <w:sz w:val="28"/>
          <w:szCs w:val="28"/>
        </w:rPr>
        <w:t xml:space="preserve">. Успешно реализуются образовательные проекты </w:t>
      </w:r>
      <w:r w:rsidR="00FD5A14" w:rsidRPr="005E0CC6">
        <w:rPr>
          <w:rFonts w:ascii="Times New Roman" w:hAnsi="Times New Roman" w:cs="Times New Roman"/>
          <w:sz w:val="28"/>
          <w:szCs w:val="28"/>
        </w:rPr>
        <w:t>«</w:t>
      </w:r>
      <w:r w:rsidRPr="005E0CC6">
        <w:rPr>
          <w:rFonts w:ascii="Times New Roman" w:hAnsi="Times New Roman" w:cs="Times New Roman"/>
          <w:sz w:val="28"/>
          <w:szCs w:val="28"/>
        </w:rPr>
        <w:t>Кадровая молодежная политика на региональном уровне</w:t>
      </w:r>
      <w:r w:rsidR="00FD5A14" w:rsidRPr="005E0CC6">
        <w:rPr>
          <w:rFonts w:ascii="Times New Roman" w:hAnsi="Times New Roman" w:cs="Times New Roman"/>
          <w:sz w:val="28"/>
          <w:szCs w:val="28"/>
        </w:rPr>
        <w:t>»</w:t>
      </w:r>
      <w:r w:rsidRPr="005E0CC6">
        <w:rPr>
          <w:rFonts w:ascii="Times New Roman" w:hAnsi="Times New Roman" w:cs="Times New Roman"/>
          <w:sz w:val="28"/>
          <w:szCs w:val="28"/>
        </w:rPr>
        <w:t xml:space="preserve">, </w:t>
      </w:r>
      <w:r w:rsidR="00FD5A14" w:rsidRPr="005E0CC6">
        <w:rPr>
          <w:rFonts w:ascii="Times New Roman" w:hAnsi="Times New Roman" w:cs="Times New Roman"/>
          <w:sz w:val="28"/>
          <w:szCs w:val="28"/>
        </w:rPr>
        <w:t>«</w:t>
      </w:r>
      <w:r w:rsidRPr="005E0CC6">
        <w:rPr>
          <w:rFonts w:ascii="Times New Roman" w:hAnsi="Times New Roman" w:cs="Times New Roman"/>
          <w:sz w:val="28"/>
          <w:szCs w:val="28"/>
        </w:rPr>
        <w:t>Молодежный резерв управленческих кадров</w:t>
      </w:r>
      <w:r w:rsidR="00FD5A14" w:rsidRPr="005E0CC6">
        <w:rPr>
          <w:rFonts w:ascii="Times New Roman" w:hAnsi="Times New Roman" w:cs="Times New Roman"/>
          <w:sz w:val="28"/>
          <w:szCs w:val="28"/>
        </w:rPr>
        <w:t>»</w:t>
      </w:r>
      <w:r w:rsidRPr="005E0CC6">
        <w:rPr>
          <w:rFonts w:ascii="Times New Roman" w:hAnsi="Times New Roman" w:cs="Times New Roman"/>
          <w:sz w:val="28"/>
          <w:szCs w:val="28"/>
        </w:rPr>
        <w:t>. Ежегодно по данной программе обучаются около 50 специалистов по работе с молодежью, организаторов патриотического воспитания, педагогов дополнительного образования детей, начальников и вожатых детских оздоровительных лагерей, специалистов по работе с молодежью, а также представителей молодежных общественных организаций.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решение задач по обеспечению эффективной социализации и вовлечения молодежи в активную общественную деятельность через участие молодых людей в программах по трудоустройству, профессиональной ориентации. Комплекс мероприятий направлен на профессиональную ориентацию молодежи, поддержку движения студенческих строительных отрядов, популяризацию малого предпринимательства как перспективного вида деятельности в молодежной среде. Для вовлечения молодежи в активную общественную деятельность </w:t>
      </w:r>
      <w:r w:rsidRPr="005E0CC6">
        <w:rPr>
          <w:rFonts w:ascii="Times New Roman" w:hAnsi="Times New Roman" w:cs="Times New Roman"/>
          <w:sz w:val="28"/>
          <w:szCs w:val="28"/>
        </w:rPr>
        <w:lastRenderedPageBreak/>
        <w:t>и обмена опытом ежегодно организуется участие лидеров студенческого молодежного актива, молодежного движения в мероприятиях всероссийского и межрегионального уровней.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Приоритетным направлением молодежной политики в Республике Тыва является создание благоприятных условий для развития добровольчества и некоммерческих организаций. В результате принимаемых мер по развитию добровольчества и некоммерческих организаций на территории Республики Тыва предполагается: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 xml:space="preserve">расширение осведомленности молодежи о программах и мерах поддержки добровольчества посредством распространения информации с использованием печатных </w:t>
      </w:r>
      <w:r w:rsidR="00F944B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5E0CC6">
        <w:rPr>
          <w:rFonts w:ascii="Times New Roman" w:hAnsi="Times New Roman" w:cs="Times New Roman"/>
          <w:sz w:val="28"/>
          <w:szCs w:val="28"/>
        </w:rPr>
        <w:t xml:space="preserve">, </w:t>
      </w:r>
      <w:r w:rsidR="00F944B8">
        <w:rPr>
          <w:rFonts w:ascii="Times New Roman" w:hAnsi="Times New Roman" w:cs="Times New Roman"/>
          <w:sz w:val="28"/>
          <w:szCs w:val="28"/>
        </w:rPr>
        <w:t>сети «</w:t>
      </w:r>
      <w:r w:rsidRPr="005E0CC6">
        <w:rPr>
          <w:rFonts w:ascii="Times New Roman" w:hAnsi="Times New Roman" w:cs="Times New Roman"/>
          <w:sz w:val="28"/>
          <w:szCs w:val="28"/>
        </w:rPr>
        <w:t>Интернет</w:t>
      </w:r>
      <w:r w:rsidR="00F944B8">
        <w:rPr>
          <w:rFonts w:ascii="Times New Roman" w:hAnsi="Times New Roman" w:cs="Times New Roman"/>
          <w:sz w:val="28"/>
          <w:szCs w:val="28"/>
        </w:rPr>
        <w:t>»</w:t>
      </w:r>
      <w:r w:rsidRPr="005E0CC6">
        <w:rPr>
          <w:rFonts w:ascii="Times New Roman" w:hAnsi="Times New Roman" w:cs="Times New Roman"/>
          <w:sz w:val="28"/>
          <w:szCs w:val="28"/>
        </w:rPr>
        <w:t>, телевидения, рекламы;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числа молодых людей и трудовых коллективов, принявших участие в добровольческих мероприятиях;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количества участников конкурсов по социальному проектированию;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числа молодежи, принимающих участие в деятельности некоммерческих организаций;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налоговых поступлений в бюджеты всех уровней;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числа участников межрегиональных, общероссийских площадок по тематике молодежного предприним</w:t>
      </w:r>
      <w:r w:rsidR="00F944B8">
        <w:rPr>
          <w:rFonts w:ascii="Times New Roman" w:hAnsi="Times New Roman" w:cs="Times New Roman"/>
          <w:sz w:val="28"/>
          <w:szCs w:val="28"/>
        </w:rPr>
        <w:t>ательства;</w:t>
      </w:r>
    </w:p>
    <w:p w:rsidR="007145EA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 xml:space="preserve">расширение возможностей молодыми людьми реализовать свои предпринимательские инициативы в создании собственного дела. 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В результате принимаемых мер по развитию молодежного предпринимательства на территории Республики Тыва предполагается: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 xml:space="preserve">расширение осведомленности молодежи о программах поддержки и развития малого бизнеса посредством распространения информации с использованием печатных </w:t>
      </w:r>
      <w:r w:rsidR="00F944B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5E0CC6">
        <w:rPr>
          <w:rFonts w:ascii="Times New Roman" w:hAnsi="Times New Roman" w:cs="Times New Roman"/>
          <w:sz w:val="28"/>
          <w:szCs w:val="28"/>
        </w:rPr>
        <w:t xml:space="preserve">, </w:t>
      </w:r>
      <w:r w:rsidR="007145EA">
        <w:rPr>
          <w:rFonts w:ascii="Times New Roman" w:hAnsi="Times New Roman" w:cs="Times New Roman"/>
          <w:sz w:val="28"/>
          <w:szCs w:val="28"/>
        </w:rPr>
        <w:t>и</w:t>
      </w:r>
      <w:r w:rsidRPr="005E0CC6">
        <w:rPr>
          <w:rFonts w:ascii="Times New Roman" w:hAnsi="Times New Roman" w:cs="Times New Roman"/>
          <w:sz w:val="28"/>
          <w:szCs w:val="28"/>
        </w:rPr>
        <w:t>нтернета, телевидения, рекламы;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числа молодых людей, принявших участие в образовательных программах по развитию предпринимательства;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количества участников конкурсов по бизнес-проектированию;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числа вновь созданных субъектов малого и среднего предпринимательства;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налоговых поступлений в бюджеты всех уровней;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увеличение числа участников межрегиональных, общероссийских площадок по тематике молодежного предпринимательства.</w:t>
      </w:r>
    </w:p>
    <w:p w:rsidR="00D86572" w:rsidRPr="005E0CC6" w:rsidRDefault="00D86572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VI. Механизм реализации Программы</w:t>
      </w:r>
    </w:p>
    <w:p w:rsidR="00D86572" w:rsidRPr="005E0CC6" w:rsidRDefault="00D86572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Государственным заказчиком-координатором Программы является Агентство по делам молодежи Республики Тыва.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Текущее управление Программой осуществляет государственный заказчик-координатор (Агентство по делам молодежи Республики Тыва), который выполняет следующие функции: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осуществляет координацию деятельности по реализации Программы в целом;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проводит мониторинг реализации мероприятий Программы, оценку их достигнутой эффективности;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обеспечивает подготовку отчетов о ходе реализации Программы;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уточняет с учетом выделяемых на реализацию Программы средств целевые показатели и затраты на программные мероприятия;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организует размещение в сети </w:t>
      </w:r>
      <w:r w:rsidR="00F944B8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F944B8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 текста Программы, нормативных правовых актов в сфере управления реализацией Программы, информации о ходе реализации Программы.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Ответственным за формирование, реализацию и исполнение основных мероприятий Программы является Агентство по делам молодежи Республики Тыва.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Соисполнители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Органы исполнительной власти Республики Тыва, являющиеся исполнителями Программы, направляют в Агентство по делам молодежи Республики Тыва аналитическую информацию о ходе реализации Программы и эффективности использования финансовых средств ежемесячно до 28 числа для подготовки и направления сводного отчета в Министерство экономики Республики Тыва ежемесячно до 5 числа, а также для направления годового отчета ежегодно до 20 января следующего года.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0CC6">
        <w:rPr>
          <w:rFonts w:ascii="Times New Roman" w:hAnsi="Times New Roman" w:cs="Times New Roman"/>
          <w:sz w:val="28"/>
          <w:szCs w:val="28"/>
          <w:highlight w:val="white"/>
        </w:rPr>
        <w:t>Ожидаемый эффект от реализации Программы носит социальный характер и заключается</w:t>
      </w:r>
      <w:r w:rsidR="007145EA">
        <w:rPr>
          <w:rFonts w:ascii="Times New Roman" w:hAnsi="Times New Roman" w:cs="Times New Roman"/>
          <w:sz w:val="28"/>
          <w:szCs w:val="28"/>
        </w:rPr>
        <w:t xml:space="preserve"> </w:t>
      </w:r>
      <w:r w:rsidR="00C2154F" w:rsidRPr="00F944B8">
        <w:rPr>
          <w:rFonts w:ascii="Times New Roman" w:hAnsi="Times New Roman" w:cs="Times New Roman"/>
          <w:sz w:val="28"/>
          <w:szCs w:val="28"/>
        </w:rPr>
        <w:t>в</w:t>
      </w:r>
      <w:r w:rsidRPr="005E0CC6">
        <w:rPr>
          <w:rFonts w:ascii="Times New Roman" w:hAnsi="Times New Roman" w:cs="Times New Roman"/>
          <w:sz w:val="28"/>
          <w:szCs w:val="28"/>
          <w:highlight w:val="white"/>
        </w:rPr>
        <w:t xml:space="preserve"> создании правовых, экономических, организационных условий и гарантий для самореализации личности молодого человека, совершенствование работы с молодежью в соответствии с приоритетными направлениями государственной молодежной политики и 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</w:t>
      </w:r>
    </w:p>
    <w:p w:rsidR="00D86572" w:rsidRPr="005E0CC6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4B8" w:rsidRDefault="00C2154F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VII. Оценка социально-экономической эффективности</w:t>
      </w:r>
    </w:p>
    <w:p w:rsidR="000027FE" w:rsidRDefault="00C2154F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и экологических последствий от реализации </w:t>
      </w:r>
    </w:p>
    <w:p w:rsidR="00C2154F" w:rsidRPr="005E0CC6" w:rsidRDefault="00C2154F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программных заданий</w:t>
      </w:r>
    </w:p>
    <w:p w:rsidR="00D86572" w:rsidRPr="005E0CC6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включает: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затрат и эффективности использования средств республиканского бюджета;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оценку степени реализации мероприятий (достижение непосредственных результатов их реализации).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определяется в два этапа.</w:t>
      </w:r>
    </w:p>
    <w:p w:rsidR="00D86572" w:rsidRPr="005E0CC6" w:rsidRDefault="00296080" w:rsidP="005E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6">
        <w:rPr>
          <w:rFonts w:ascii="Times New Roman" w:hAnsi="Times New Roman" w:cs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установленными Программой значениями,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:rsidR="00D86572" w:rsidRDefault="00D8657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6572" w:rsidRDefault="00296080" w:rsidP="00F944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6"/>
          <w:szCs w:val="46"/>
          <w:vertAlign w:val="subscript"/>
        </w:rPr>
        <w:lastRenderedPageBreak/>
        <w:drawing>
          <wp:inline distT="0" distB="0" distL="0" distR="0">
            <wp:extent cx="1435100" cy="6381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6572" w:rsidRDefault="00D8657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индекс достижения n-го целевого показателя, процентов;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достигнутое значение n-го целевого показателя в отчетном году;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в Программе значения n-го целевого показателя на отчетный год.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втором этапе определяется средний индекс достижения целевых показателей по следующей формуле:</w:t>
      </w:r>
    </w:p>
    <w:p w:rsidR="00D86572" w:rsidRDefault="00D8657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6572" w:rsidRDefault="00296080" w:rsidP="00F944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6"/>
          <w:szCs w:val="46"/>
          <w:vertAlign w:val="subscript"/>
        </w:rPr>
        <w:drawing>
          <wp:inline distT="0" distB="0" distL="0" distR="0">
            <wp:extent cx="1010285" cy="59563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6572" w:rsidRDefault="00D8657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средний индекс достижения целевых показателей;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число целевых показателей Программы.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бюджетных средств определяется по следующей формуле:</w:t>
      </w:r>
    </w:p>
    <w:p w:rsidR="00F944B8" w:rsidRDefault="00F944B8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4B8" w:rsidRDefault="00296080" w:rsidP="00F944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542925"/>
            <wp:effectExtent l="0" t="0" r="0" b="0"/>
            <wp:docPr id="8" name="image1.png" descr="https://api.docs.cntd.ru/img/55/02/22/14/3/740b98a4-eb03-44dd-b5ee-3774e19e5da6/P007B0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pi.docs.cntd.ru/img/55/02/22/14/3/740b98a4-eb03-44dd-b5ee-3774e19e5da6/P007B000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44B8" w:rsidRDefault="00F944B8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Е2m </w:t>
      </w:r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Программы;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ФФm</w:t>
      </w:r>
      <w:proofErr w:type="spellEnd"/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Программы;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ФПm</w:t>
      </w:r>
      <w:proofErr w:type="spellEnd"/>
      <w:r w:rsidR="00F944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плановый объем финансовых ресурсов на реализацию Программы на соответствующий отчетный период.</w:t>
      </w:r>
    </w:p>
    <w:p w:rsidR="00D86572" w:rsidRDefault="00296080" w:rsidP="00F9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D86572" w:rsidRDefault="00D865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44B8" w:rsidRDefault="00F944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6572" w:rsidRDefault="0029608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М,</w:t>
      </w:r>
    </w:p>
    <w:p w:rsidR="00F944B8" w:rsidRPr="00F944B8" w:rsidRDefault="00F944B8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где: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4B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0027FE">
        <w:rPr>
          <w:rFonts w:ascii="Times New Roman" w:hAnsi="Times New Roman" w:cs="Times New Roman"/>
          <w:sz w:val="28"/>
          <w:szCs w:val="28"/>
        </w:rPr>
        <w:t xml:space="preserve"> </w:t>
      </w:r>
      <w:r w:rsidR="00F944B8">
        <w:rPr>
          <w:rFonts w:ascii="Times New Roman" w:hAnsi="Times New Roman" w:cs="Times New Roman"/>
          <w:sz w:val="28"/>
          <w:szCs w:val="28"/>
        </w:rPr>
        <w:t>–</w:t>
      </w:r>
      <w:r w:rsidRPr="00F944B8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4B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="000027FE">
        <w:rPr>
          <w:rFonts w:ascii="Times New Roman" w:hAnsi="Times New Roman" w:cs="Times New Roman"/>
          <w:sz w:val="28"/>
          <w:szCs w:val="28"/>
        </w:rPr>
        <w:t xml:space="preserve"> </w:t>
      </w:r>
      <w:r w:rsidR="00F944B8">
        <w:rPr>
          <w:rFonts w:ascii="Times New Roman" w:hAnsi="Times New Roman" w:cs="Times New Roman"/>
          <w:sz w:val="28"/>
          <w:szCs w:val="28"/>
        </w:rPr>
        <w:t>–</w:t>
      </w:r>
      <w:r w:rsidRPr="00F944B8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lastRenderedPageBreak/>
        <w:t xml:space="preserve">М </w:t>
      </w:r>
      <w:r w:rsidR="00F944B8">
        <w:rPr>
          <w:rFonts w:ascii="Times New Roman" w:hAnsi="Times New Roman" w:cs="Times New Roman"/>
          <w:sz w:val="28"/>
          <w:szCs w:val="28"/>
        </w:rPr>
        <w:t>–</w:t>
      </w:r>
      <w:r w:rsidRPr="00F944B8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Расчет степени реализации мероприятий осуществляется на уровне основных мероприятий </w:t>
      </w:r>
      <w:r w:rsidR="007145EA">
        <w:rPr>
          <w:rFonts w:ascii="Times New Roman" w:hAnsi="Times New Roman" w:cs="Times New Roman"/>
          <w:sz w:val="28"/>
          <w:szCs w:val="28"/>
        </w:rPr>
        <w:t>П</w:t>
      </w:r>
      <w:r w:rsidR="00C2154F" w:rsidRPr="00F944B8">
        <w:rPr>
          <w:rFonts w:ascii="Times New Roman" w:hAnsi="Times New Roman" w:cs="Times New Roman"/>
          <w:sz w:val="28"/>
          <w:szCs w:val="28"/>
        </w:rPr>
        <w:t>ро</w:t>
      </w:r>
      <w:r w:rsidRPr="00F944B8">
        <w:rPr>
          <w:rFonts w:ascii="Times New Roman" w:hAnsi="Times New Roman" w:cs="Times New Roman"/>
          <w:sz w:val="28"/>
          <w:szCs w:val="28"/>
        </w:rPr>
        <w:t>граммы.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Степень реализации мероприятий рассчитывается для всех основных мероприятий </w:t>
      </w:r>
      <w:r w:rsidR="007145EA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рограммы.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D86572" w:rsidRPr="00BB7381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6572" w:rsidRPr="00F944B8" w:rsidRDefault="00296080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МЕТОДИКА</w:t>
      </w:r>
    </w:p>
    <w:p w:rsidR="00D86572" w:rsidRPr="00F944B8" w:rsidRDefault="00296080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оценки эффективности Программы</w:t>
      </w:r>
    </w:p>
    <w:p w:rsidR="00D86572" w:rsidRPr="00BB7381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7083"/>
        <w:gridCol w:w="3117"/>
      </w:tblGrid>
      <w:tr w:rsidR="00D86572" w:rsidTr="00F944B8">
        <w:trPr>
          <w:trHeight w:val="461"/>
        </w:trPr>
        <w:tc>
          <w:tcPr>
            <w:tcW w:w="7083" w:type="dxa"/>
            <w:vAlign w:val="center"/>
          </w:tcPr>
          <w:p w:rsidR="00F944B8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 об эффективности (неэффективности) реализации </w:t>
            </w:r>
          </w:p>
          <w:p w:rsidR="00D86572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определяется на основании следующих критериев</w:t>
            </w:r>
          </w:p>
        </w:tc>
        <w:tc>
          <w:tcPr>
            <w:tcW w:w="3117" w:type="dxa"/>
            <w:vAlign w:val="center"/>
          </w:tcPr>
          <w:p w:rsidR="00D86572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D86572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(индикатора)</w:t>
            </w:r>
          </w:p>
        </w:tc>
      </w:tr>
      <w:tr w:rsidR="00D86572" w:rsidTr="00F944B8">
        <w:trPr>
          <w:trHeight w:val="227"/>
        </w:trPr>
        <w:tc>
          <w:tcPr>
            <w:tcW w:w="7083" w:type="dxa"/>
            <w:vAlign w:val="center"/>
          </w:tcPr>
          <w:p w:rsidR="00D86572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Высокоэффективна</w:t>
            </w:r>
          </w:p>
        </w:tc>
        <w:tc>
          <w:tcPr>
            <w:tcW w:w="3117" w:type="dxa"/>
            <w:vAlign w:val="center"/>
          </w:tcPr>
          <w:p w:rsidR="00D86572" w:rsidRDefault="000027FE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29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ффективность&gt;100</w:t>
            </w:r>
          </w:p>
        </w:tc>
      </w:tr>
      <w:tr w:rsidR="00D86572" w:rsidTr="00F944B8">
        <w:trPr>
          <w:trHeight w:val="319"/>
        </w:trPr>
        <w:tc>
          <w:tcPr>
            <w:tcW w:w="7083" w:type="dxa"/>
            <w:vAlign w:val="center"/>
          </w:tcPr>
          <w:p w:rsidR="00D86572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3117" w:type="dxa"/>
            <w:vAlign w:val="center"/>
          </w:tcPr>
          <w:p w:rsidR="00D86572" w:rsidRDefault="00296080" w:rsidP="0000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&lt;=</w:t>
            </w:r>
            <w:r w:rsidR="0000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ффективность&lt;=100</w:t>
            </w:r>
          </w:p>
        </w:tc>
      </w:tr>
      <w:tr w:rsidR="00D86572" w:rsidTr="00F944B8">
        <w:trPr>
          <w:trHeight w:val="213"/>
        </w:trPr>
        <w:tc>
          <w:tcPr>
            <w:tcW w:w="7083" w:type="dxa"/>
          </w:tcPr>
          <w:p w:rsidR="00D86572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Удовлетворительный уровень эффективности </w:t>
            </w:r>
          </w:p>
        </w:tc>
        <w:tc>
          <w:tcPr>
            <w:tcW w:w="3117" w:type="dxa"/>
          </w:tcPr>
          <w:p w:rsidR="00D86572" w:rsidRDefault="00296080" w:rsidP="0000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&lt;=</w:t>
            </w:r>
            <w:r w:rsidR="0000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ффективность&lt;=80</w:t>
            </w:r>
          </w:p>
        </w:tc>
      </w:tr>
      <w:tr w:rsidR="00D86572" w:rsidTr="00F944B8">
        <w:trPr>
          <w:trHeight w:val="276"/>
        </w:trPr>
        <w:tc>
          <w:tcPr>
            <w:tcW w:w="7083" w:type="dxa"/>
          </w:tcPr>
          <w:p w:rsidR="00D86572" w:rsidRDefault="00296080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Неэффективна</w:t>
            </w:r>
          </w:p>
        </w:tc>
        <w:tc>
          <w:tcPr>
            <w:tcW w:w="3117" w:type="dxa"/>
          </w:tcPr>
          <w:p w:rsidR="00D86572" w:rsidRDefault="000027FE" w:rsidP="00F9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29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ффективность&lt;50</w:t>
            </w:r>
          </w:p>
        </w:tc>
      </w:tr>
    </w:tbl>
    <w:p w:rsidR="00F944B8" w:rsidRPr="00BB7381" w:rsidRDefault="00F944B8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государственной программы является управление рисками с целью минимизации их влияния на достижение цели </w:t>
      </w:r>
      <w:r w:rsidR="007145EA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рограммы.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К внешним рискам реализации государственной программы относятся: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бюджетные риски, связанные с недостаточным ресурсным обеспечением мероприятий государственной программы, могут привести к значительному снижению эффективности решения проблем.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Мерами по управлению внешними рисками реализации </w:t>
      </w:r>
      <w:r w:rsidR="007145EA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рограммы, а также их минимизации являются: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регулярный мониторинг изменений законодательства Российской Федерации и </w:t>
      </w:r>
      <w:r w:rsidR="00F944B8" w:rsidRPr="00F944B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F944B8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уточнение и своевременная корректировка объемов финансирования основных мероприятий </w:t>
      </w:r>
      <w:r w:rsidR="00BB7381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рограммы.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B7381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 могут возникнуть следующие внутренние риски: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управленческие риски, связанные с неэффективным управлением реализацией </w:t>
      </w:r>
      <w:r w:rsidR="00BB7381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рограммы;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низкое качество межведомственного взаимодействия.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Мерами по управлению внутренними рисками реализации </w:t>
      </w:r>
      <w:r w:rsidR="00BB7381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рограммы, а также их минимизации являются: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анализ хода выполнения </w:t>
      </w:r>
      <w:r w:rsidR="00BB7381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рограммы;</w:t>
      </w:r>
    </w:p>
    <w:p w:rsidR="00D86572" w:rsidRPr="00F944B8" w:rsidRDefault="00296080" w:rsidP="00F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мониторинг достижения целевых показателей </w:t>
      </w:r>
      <w:r w:rsidR="00BB7381">
        <w:rPr>
          <w:rFonts w:ascii="Times New Roman" w:hAnsi="Times New Roman" w:cs="Times New Roman"/>
          <w:sz w:val="28"/>
          <w:szCs w:val="28"/>
        </w:rPr>
        <w:t>П</w:t>
      </w:r>
      <w:r w:rsidRPr="00F944B8">
        <w:rPr>
          <w:rFonts w:ascii="Times New Roman" w:hAnsi="Times New Roman" w:cs="Times New Roman"/>
          <w:sz w:val="28"/>
          <w:szCs w:val="28"/>
        </w:rPr>
        <w:t>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944B8" w:rsidRDefault="000027FE" w:rsidP="00002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44B8" w:rsidSect="00F944B8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86572" w:rsidRPr="00F944B8" w:rsidRDefault="00296080" w:rsidP="00F944B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6572" w:rsidRPr="00F944B8" w:rsidRDefault="00296080" w:rsidP="00F944B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86572" w:rsidRPr="00F944B8" w:rsidRDefault="00296080" w:rsidP="00F944B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D5A14" w:rsidRPr="00F944B8">
        <w:rPr>
          <w:rFonts w:ascii="Times New Roman" w:hAnsi="Times New Roman" w:cs="Times New Roman"/>
          <w:sz w:val="28"/>
          <w:szCs w:val="28"/>
        </w:rPr>
        <w:t>«</w:t>
      </w:r>
      <w:r w:rsidRPr="00F944B8">
        <w:rPr>
          <w:rFonts w:ascii="Times New Roman" w:hAnsi="Times New Roman" w:cs="Times New Roman"/>
          <w:sz w:val="28"/>
          <w:szCs w:val="28"/>
        </w:rPr>
        <w:t>Развитие системы</w:t>
      </w:r>
    </w:p>
    <w:p w:rsidR="00D86572" w:rsidRPr="00F944B8" w:rsidRDefault="00296080" w:rsidP="00F944B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государственной молодежной</w:t>
      </w:r>
    </w:p>
    <w:p w:rsidR="00D86572" w:rsidRPr="00F944B8" w:rsidRDefault="00296080" w:rsidP="00F944B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политики на 2022-2024 годы</w:t>
      </w:r>
      <w:r w:rsidR="00FD5A14" w:rsidRPr="00F944B8">
        <w:rPr>
          <w:rFonts w:ascii="Times New Roman" w:hAnsi="Times New Roman" w:cs="Times New Roman"/>
          <w:sz w:val="28"/>
          <w:szCs w:val="28"/>
        </w:rPr>
        <w:t>»</w:t>
      </w:r>
    </w:p>
    <w:p w:rsidR="00A37D8B" w:rsidRDefault="00A37D8B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8B" w:rsidRDefault="00A37D8B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F944B8" w:rsidRDefault="00296080" w:rsidP="00A37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Таблица 1</w:t>
      </w:r>
    </w:p>
    <w:p w:rsidR="00D86572" w:rsidRPr="00F944B8" w:rsidRDefault="00D86572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A37D8B" w:rsidRDefault="00296080" w:rsidP="00F94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8B">
        <w:rPr>
          <w:rFonts w:ascii="Times New Roman" w:hAnsi="Times New Roman" w:cs="Times New Roman"/>
          <w:b/>
          <w:sz w:val="28"/>
          <w:szCs w:val="28"/>
        </w:rPr>
        <w:t>П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8B">
        <w:rPr>
          <w:rFonts w:ascii="Times New Roman" w:hAnsi="Times New Roman" w:cs="Times New Roman"/>
          <w:b/>
          <w:sz w:val="28"/>
          <w:szCs w:val="28"/>
        </w:rPr>
        <w:t>Е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8B">
        <w:rPr>
          <w:rFonts w:ascii="Times New Roman" w:hAnsi="Times New Roman" w:cs="Times New Roman"/>
          <w:b/>
          <w:sz w:val="28"/>
          <w:szCs w:val="28"/>
        </w:rPr>
        <w:t>Р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8B">
        <w:rPr>
          <w:rFonts w:ascii="Times New Roman" w:hAnsi="Times New Roman" w:cs="Times New Roman"/>
          <w:b/>
          <w:sz w:val="28"/>
          <w:szCs w:val="28"/>
        </w:rPr>
        <w:t>Е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8B">
        <w:rPr>
          <w:rFonts w:ascii="Times New Roman" w:hAnsi="Times New Roman" w:cs="Times New Roman"/>
          <w:b/>
          <w:sz w:val="28"/>
          <w:szCs w:val="28"/>
        </w:rPr>
        <w:t>Ч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8B">
        <w:rPr>
          <w:rFonts w:ascii="Times New Roman" w:hAnsi="Times New Roman" w:cs="Times New Roman"/>
          <w:b/>
          <w:sz w:val="28"/>
          <w:szCs w:val="28"/>
        </w:rPr>
        <w:t>Е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8B">
        <w:rPr>
          <w:rFonts w:ascii="Times New Roman" w:hAnsi="Times New Roman" w:cs="Times New Roman"/>
          <w:b/>
          <w:sz w:val="28"/>
          <w:szCs w:val="28"/>
        </w:rPr>
        <w:t>Н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8B">
        <w:rPr>
          <w:rFonts w:ascii="Times New Roman" w:hAnsi="Times New Roman" w:cs="Times New Roman"/>
          <w:b/>
          <w:sz w:val="28"/>
          <w:szCs w:val="28"/>
        </w:rPr>
        <w:t>Ь</w:t>
      </w:r>
    </w:p>
    <w:p w:rsidR="00D86572" w:rsidRPr="00F944B8" w:rsidRDefault="00296080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D86572" w:rsidRPr="00F944B8" w:rsidRDefault="00FD5A14" w:rsidP="00F9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B8">
        <w:rPr>
          <w:rFonts w:ascii="Times New Roman" w:hAnsi="Times New Roman" w:cs="Times New Roman"/>
          <w:sz w:val="28"/>
          <w:szCs w:val="28"/>
        </w:rPr>
        <w:t>«</w:t>
      </w:r>
      <w:r w:rsidR="00296080" w:rsidRPr="00F944B8">
        <w:rPr>
          <w:rFonts w:ascii="Times New Roman" w:hAnsi="Times New Roman" w:cs="Times New Roman"/>
          <w:sz w:val="28"/>
          <w:szCs w:val="28"/>
        </w:rPr>
        <w:t>Развитие системы государственной молодежной политики на 2022-2024 годы</w:t>
      </w:r>
      <w:r w:rsidRPr="00F944B8">
        <w:rPr>
          <w:rFonts w:ascii="Times New Roman" w:hAnsi="Times New Roman" w:cs="Times New Roman"/>
          <w:sz w:val="28"/>
          <w:szCs w:val="28"/>
        </w:rPr>
        <w:t>»</w:t>
      </w:r>
    </w:p>
    <w:p w:rsidR="00D86572" w:rsidRDefault="009625DA" w:rsidP="009625DA">
      <w:pPr>
        <w:tabs>
          <w:tab w:val="left" w:pos="5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25DA" w:rsidRPr="00F944B8" w:rsidRDefault="009625DA" w:rsidP="009625DA">
      <w:pPr>
        <w:tabs>
          <w:tab w:val="left" w:pos="5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D86572" w:rsidRPr="00A37D8B" w:rsidTr="009625DA">
        <w:trPr>
          <w:trHeight w:val="315"/>
          <w:jc w:val="center"/>
        </w:trPr>
        <w:tc>
          <w:tcPr>
            <w:tcW w:w="2552" w:type="dxa"/>
            <w:vMerge w:val="restart"/>
          </w:tcPr>
          <w:p w:rsid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984" w:type="dxa"/>
            <w:vMerge w:val="restart"/>
          </w:tcPr>
          <w:p w:rsid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119" w:type="dxa"/>
            <w:gridSpan w:val="3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88" w:type="dxa"/>
            <w:vMerge w:val="restart"/>
          </w:tcPr>
          <w:p w:rsid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693" w:type="dxa"/>
            <w:vMerge w:val="restart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D86572" w:rsidRPr="00A37D8B" w:rsidTr="009625DA">
        <w:trPr>
          <w:trHeight w:val="763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255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15871" w:type="dxa"/>
            <w:gridSpan w:val="9"/>
          </w:tcPr>
          <w:p w:rsidR="00012D82" w:rsidRPr="00A37D8B" w:rsidRDefault="00A37D8B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6080" w:rsidRPr="00A37D8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общественных инициатив, социально ориентированных</w:t>
            </w:r>
          </w:p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 на </w:t>
            </w:r>
            <w:r w:rsidR="00EB3D3D" w:rsidRPr="00A37D8B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1.1. Занятость и профессионализм молодежи</w:t>
            </w: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979,6</w:t>
            </w:r>
          </w:p>
        </w:tc>
        <w:tc>
          <w:tcPr>
            <w:tcW w:w="1134" w:type="dxa"/>
            <w:shd w:val="clear" w:color="auto" w:fill="auto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993" w:type="dxa"/>
            <w:shd w:val="clear" w:color="auto" w:fill="auto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 w:val="restart"/>
          </w:tcPr>
          <w:p w:rsidR="00D86572" w:rsidRPr="00A37D8B" w:rsidRDefault="00296080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ТРОО </w:t>
            </w:r>
            <w:r w:rsidR="00BB7381" w:rsidRPr="00A37D8B">
              <w:rPr>
                <w:rFonts w:ascii="Times New Roman" w:hAnsi="Times New Roman" w:cs="Times New Roman"/>
                <w:sz w:val="24"/>
                <w:szCs w:val="24"/>
              </w:rPr>
              <w:t>«Ветераны спецподразделений» (по</w:t>
            </w:r>
          </w:p>
        </w:tc>
        <w:tc>
          <w:tcPr>
            <w:tcW w:w="2693" w:type="dxa"/>
            <w:vMerge w:val="restart"/>
          </w:tcPr>
          <w:p w:rsidR="009625DA" w:rsidRDefault="00660F0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грантов, выданных из регионального (муниципального) бюджета физическим и юридическим лицам по направлению молодежной политики, единиц: 2022 г. </w:t>
            </w:r>
            <w:r w:rsidR="00962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8; </w:t>
            </w:r>
          </w:p>
          <w:p w:rsidR="00BB7381" w:rsidRDefault="00660F0A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962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11; </w:t>
            </w:r>
          </w:p>
          <w:p w:rsidR="00660F0A" w:rsidRPr="00A37D8B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15;</w:t>
            </w: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979,6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DA" w:rsidRPr="00A37D8B" w:rsidTr="009625DA">
        <w:trPr>
          <w:trHeight w:val="300"/>
          <w:jc w:val="center"/>
        </w:trPr>
        <w:tc>
          <w:tcPr>
            <w:tcW w:w="2552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5DA" w:rsidRPr="00A37D8B" w:rsidTr="009625DA">
        <w:trPr>
          <w:trHeight w:val="300"/>
          <w:jc w:val="center"/>
        </w:trPr>
        <w:tc>
          <w:tcPr>
            <w:tcW w:w="2552" w:type="dxa"/>
          </w:tcPr>
          <w:p w:rsidR="009625DA" w:rsidRPr="00A37D8B" w:rsidRDefault="009625D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5DA" w:rsidRPr="00A37D8B" w:rsidRDefault="009625D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5DA" w:rsidRPr="00A37D8B" w:rsidRDefault="009625D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625DA" w:rsidRPr="00A37D8B" w:rsidRDefault="009625D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согласованию), ТРОО «Боевое братство» (по согласованию), МВД по Республике Тыва (по согласованию)</w:t>
            </w:r>
          </w:p>
        </w:tc>
        <w:tc>
          <w:tcPr>
            <w:tcW w:w="2693" w:type="dxa"/>
            <w:vMerge w:val="restart"/>
          </w:tcPr>
          <w:p w:rsidR="009625DA" w:rsidRDefault="009625D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бщая численность граждан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7 лет и старше, вовлеченных центрами (сообществами, объединениями) поддержки добровольчества (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человек: </w:t>
            </w:r>
          </w:p>
          <w:p w:rsidR="009625DA" w:rsidRDefault="009625D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23400; </w:t>
            </w:r>
          </w:p>
          <w:p w:rsidR="009625DA" w:rsidRDefault="009625D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25800; </w:t>
            </w:r>
          </w:p>
          <w:p w:rsidR="009625DA" w:rsidRPr="00A37D8B" w:rsidRDefault="009625DA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2024 г.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6572" w:rsidRPr="00A37D8B" w:rsidTr="009625DA">
        <w:trPr>
          <w:trHeight w:val="285"/>
          <w:jc w:val="center"/>
        </w:trPr>
        <w:tc>
          <w:tcPr>
            <w:tcW w:w="2552" w:type="dxa"/>
            <w:vMerge w:val="restart"/>
          </w:tcPr>
          <w:p w:rsidR="00D86572" w:rsidRPr="00A37D8B" w:rsidRDefault="00A37D8B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296080" w:rsidRPr="00A37D8B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 и молодежи</w:t>
            </w: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979,6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 w:val="restart"/>
          </w:tcPr>
          <w:p w:rsidR="00D86572" w:rsidRPr="00A37D8B" w:rsidRDefault="00296080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ТРОО 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Ветераны спецподразделений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ТРОО 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Боевое братство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МВД по Республике Тыва (по согласованию)</w:t>
            </w: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506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506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979,6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148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506"/>
          <w:jc w:val="center"/>
        </w:trPr>
        <w:tc>
          <w:tcPr>
            <w:tcW w:w="2552" w:type="dxa"/>
            <w:vMerge/>
          </w:tcPr>
          <w:p w:rsidR="00D86572" w:rsidRPr="00A37D8B" w:rsidRDefault="00D86572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572" w:rsidRPr="00A37D8B" w:rsidRDefault="00296080" w:rsidP="0096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A37D8B" w:rsidRDefault="00296080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6572" w:rsidRPr="00A37D8B" w:rsidRDefault="00D86572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A37D8B" w:rsidTr="009625DA">
        <w:trPr>
          <w:trHeight w:val="300"/>
          <w:jc w:val="center"/>
        </w:trPr>
        <w:tc>
          <w:tcPr>
            <w:tcW w:w="15871" w:type="dxa"/>
            <w:gridSpan w:val="9"/>
          </w:tcPr>
          <w:p w:rsidR="00D86572" w:rsidRPr="00A37D8B" w:rsidRDefault="00A37D8B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6080"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молодежного предпринимательства на </w:t>
            </w:r>
            <w:r w:rsidR="00EB3D3D" w:rsidRPr="00A37D8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296080"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649F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 Развитие молодежного предпринимательства на 2022-2024 годы</w:t>
            </w:r>
          </w:p>
        </w:tc>
        <w:tc>
          <w:tcPr>
            <w:tcW w:w="1984" w:type="dxa"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37464,1</w:t>
            </w:r>
          </w:p>
        </w:tc>
        <w:tc>
          <w:tcPr>
            <w:tcW w:w="1134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9991</w:t>
            </w:r>
          </w:p>
        </w:tc>
        <w:tc>
          <w:tcPr>
            <w:tcW w:w="993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9913,1</w:t>
            </w:r>
          </w:p>
        </w:tc>
        <w:tc>
          <w:tcPr>
            <w:tcW w:w="992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17560</w:t>
            </w:r>
          </w:p>
        </w:tc>
        <w:tc>
          <w:tcPr>
            <w:tcW w:w="1134" w:type="dxa"/>
            <w:vMerge w:val="restart"/>
          </w:tcPr>
          <w:p w:rsidR="002649F1" w:rsidRPr="00A37D8B" w:rsidRDefault="002649F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 w:val="restart"/>
          </w:tcPr>
          <w:p w:rsidR="002649F1" w:rsidRPr="00A37D8B" w:rsidRDefault="002649F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грантов, выданных из регионального (муниципального) бюджета физическим и юридическим лицам по </w:t>
            </w:r>
          </w:p>
          <w:p w:rsidR="002649F1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молодежной политики, единиц: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8; </w:t>
            </w:r>
          </w:p>
          <w:p w:rsidR="002649F1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11; </w:t>
            </w:r>
          </w:p>
          <w:p w:rsidR="002649F1" w:rsidRPr="00A37D8B" w:rsidRDefault="002649F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15;</w:t>
            </w:r>
          </w:p>
        </w:tc>
      </w:tr>
      <w:tr w:rsidR="002649F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9F1" w:rsidRPr="00A37D8B" w:rsidRDefault="002649F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F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37464,1</w:t>
            </w:r>
          </w:p>
        </w:tc>
        <w:tc>
          <w:tcPr>
            <w:tcW w:w="1134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9991</w:t>
            </w:r>
          </w:p>
        </w:tc>
        <w:tc>
          <w:tcPr>
            <w:tcW w:w="993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9913,1</w:t>
            </w:r>
          </w:p>
        </w:tc>
        <w:tc>
          <w:tcPr>
            <w:tcW w:w="992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17560</w:t>
            </w:r>
          </w:p>
        </w:tc>
        <w:tc>
          <w:tcPr>
            <w:tcW w:w="1134" w:type="dxa"/>
            <w:vMerge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9F1" w:rsidRPr="00A37D8B" w:rsidRDefault="002649F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F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9F1" w:rsidRPr="00A37D8B" w:rsidRDefault="002649F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F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649F1" w:rsidRPr="00A37D8B" w:rsidRDefault="002649F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9F1" w:rsidRPr="00A37D8B" w:rsidRDefault="002649F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B4B" w:rsidRDefault="00CC4B4B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BB7381" w:rsidRPr="00A37D8B" w:rsidTr="00701F86">
        <w:trPr>
          <w:trHeight w:val="300"/>
          <w:jc w:val="center"/>
        </w:trPr>
        <w:tc>
          <w:tcPr>
            <w:tcW w:w="2552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2.1.1. Кадровое и информационное обеспечение</w:t>
            </w: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1830,1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460,1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 w:val="restart"/>
          </w:tcPr>
          <w:p w:rsidR="00BB7381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бщая численность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7 лет и старше, вовлеченных центрами (сообществами, объединениями) поддержки добровольчества (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человек: </w:t>
            </w:r>
          </w:p>
          <w:p w:rsidR="00BB7381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23400; </w:t>
            </w:r>
          </w:p>
          <w:p w:rsidR="00BB7381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25800; </w:t>
            </w:r>
          </w:p>
          <w:p w:rsidR="00BB7381" w:rsidRPr="00A37D8B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28100</w:t>
            </w: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2.1.1.1. Оказание информационно-кон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сультационных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проведение обучения для работников сферы государственной молодежной политики (мероприятия для специалистов, активистов, обмен опытом, стажировки, участие во всероссийских и межрегиональных совещаниях, семинарах)</w:t>
            </w: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2.1.1.2. Освещение мероприятий государственной молодежной политики, по развитию гражданских инициатив в печатных и электронных средствах массовой информации</w:t>
            </w: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81" w:rsidRDefault="00BB73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BB7381" w:rsidRPr="00A37D8B" w:rsidTr="00701F86">
        <w:trPr>
          <w:trHeight w:val="300"/>
          <w:jc w:val="center"/>
        </w:trPr>
        <w:tc>
          <w:tcPr>
            <w:tcW w:w="2552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7381" w:rsidRPr="00A37D8B" w:rsidRDefault="00BB7381" w:rsidP="0070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2.1.1.3. Проведение социологических исследований и опросов, подготовка аналитических и методических материалов по актуальным проблемам молодежной политики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="0000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00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="00503A5F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Республики Тыва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2.1.2. Занятость и профессионализм молодежи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2.1.2.1. Поддержка движения студенческих трудовых отрядов республики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A5F" w:rsidRDefault="00503A5F"/>
    <w:p w:rsidR="00503A5F" w:rsidRDefault="00503A5F"/>
    <w:p w:rsidR="00503A5F" w:rsidRDefault="00503A5F"/>
    <w:p w:rsidR="00BB7381" w:rsidRDefault="00BB73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503A5F" w:rsidRPr="00A37D8B" w:rsidTr="00503A5F">
        <w:trPr>
          <w:trHeight w:val="300"/>
          <w:jc w:val="center"/>
        </w:trPr>
        <w:tc>
          <w:tcPr>
            <w:tcW w:w="2552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03A5F" w:rsidRPr="00A37D8B" w:rsidRDefault="00503A5F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09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2.1.3. Обеспечение эффективной социализации молодежи, находящейся в трудной жизненной ситуации. Профилактика правонарушений, преступности среди молодежи</w:t>
            </w: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730981" w:rsidRPr="00A37D8B" w:rsidRDefault="007309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  <w:tc>
          <w:tcPr>
            <w:tcW w:w="2693" w:type="dxa"/>
            <w:vMerge w:val="restart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30981" w:rsidRPr="00A37D8B" w:rsidRDefault="007309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730981" w:rsidRPr="00A37D8B" w:rsidRDefault="007309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30981" w:rsidRPr="00A37D8B" w:rsidRDefault="007309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30981" w:rsidRPr="00A37D8B" w:rsidRDefault="007309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730981">
        <w:trPr>
          <w:trHeight w:val="58"/>
          <w:jc w:val="center"/>
        </w:trPr>
        <w:tc>
          <w:tcPr>
            <w:tcW w:w="2552" w:type="dxa"/>
            <w:vMerge w:val="restart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2.1.3.1. Организация работы по интеграции в общество молодежи, профилактика асоциального поведения молодых людей, оказавшихся в трудной жизненной ситуации (изготовление и распространение методической литературы, рекомендаций по проблемам взаимоотношений родителей и детей, склонных к совершению правонарушений, правовому воспитанию молодежи)</w:t>
            </w: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730981" w:rsidRPr="00A37D8B" w:rsidRDefault="007309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  <w:tc>
          <w:tcPr>
            <w:tcW w:w="2693" w:type="dxa"/>
            <w:vMerge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730981">
        <w:trPr>
          <w:trHeight w:val="473"/>
          <w:jc w:val="center"/>
        </w:trPr>
        <w:tc>
          <w:tcPr>
            <w:tcW w:w="2552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730981">
        <w:trPr>
          <w:trHeight w:val="451"/>
          <w:jc w:val="center"/>
        </w:trPr>
        <w:tc>
          <w:tcPr>
            <w:tcW w:w="2552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730981">
        <w:trPr>
          <w:trHeight w:val="324"/>
          <w:jc w:val="center"/>
        </w:trPr>
        <w:tc>
          <w:tcPr>
            <w:tcW w:w="2552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50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730981">
        <w:trPr>
          <w:trHeight w:val="3216"/>
          <w:jc w:val="center"/>
        </w:trPr>
        <w:tc>
          <w:tcPr>
            <w:tcW w:w="2552" w:type="dxa"/>
            <w:vMerge/>
          </w:tcPr>
          <w:p w:rsidR="00730981" w:rsidRPr="00A37D8B" w:rsidRDefault="00730981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81" w:rsidRPr="00A37D8B" w:rsidRDefault="00730981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730981" w:rsidRPr="00A37D8B" w:rsidRDefault="00730981" w:rsidP="0073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0981" w:rsidRPr="00A37D8B" w:rsidRDefault="00730981" w:rsidP="0073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0981" w:rsidRPr="00A37D8B" w:rsidRDefault="00730981" w:rsidP="0073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0981" w:rsidRPr="00A37D8B" w:rsidRDefault="00730981" w:rsidP="0073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30981" w:rsidRPr="00A37D8B" w:rsidRDefault="00730981" w:rsidP="0073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30981" w:rsidRPr="00A37D8B" w:rsidRDefault="00730981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981" w:rsidRPr="00A37D8B" w:rsidRDefault="00730981" w:rsidP="0073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A5F" w:rsidRDefault="00503A5F"/>
    <w:p w:rsidR="00503A5F" w:rsidRDefault="00503A5F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730981" w:rsidRPr="00A37D8B" w:rsidTr="007145EA">
        <w:trPr>
          <w:trHeight w:val="300"/>
          <w:jc w:val="center"/>
        </w:trPr>
        <w:tc>
          <w:tcPr>
            <w:tcW w:w="255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2.1.4. Формирование у молодежи российской идентичности (россияне) и профилактика этнического и религиозно-политического экстремизма в молодежной среде. Совершенствование процесса подготовки допризывной молодежи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культуры Республики Тыва, Министерство спорта Республики Тыва, Агентство по делам национальностей Республики Тыва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2.1.4.1. Поддержка развития молодежных общественных инициатив, направленных на формирование у молодежи российской идентичности (россияне) (проведение мероприятий, социологических опросов среди молодежи)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Агентство по делам национальностей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2.1.4.2. Формирование у молодежи толерантности и уважения к представителям других народов, культур, религий, их традициям и духовно-нравственным ценностям (организация и проведение мол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81" w:rsidRPr="00A37D8B">
              <w:rPr>
                <w:rFonts w:ascii="Times New Roman" w:hAnsi="Times New Roman" w:cs="Times New Roman"/>
                <w:sz w:val="24"/>
                <w:szCs w:val="24"/>
              </w:rPr>
              <w:t>дежных форумов,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Агентство по делам национальностей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81" w:rsidRDefault="007309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730981" w:rsidRPr="00A37D8B" w:rsidTr="007145EA">
        <w:trPr>
          <w:trHeight w:val="300"/>
          <w:jc w:val="center"/>
        </w:trPr>
        <w:tc>
          <w:tcPr>
            <w:tcW w:w="255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0981" w:rsidRPr="00A37D8B" w:rsidTr="009625DA">
        <w:trPr>
          <w:trHeight w:val="300"/>
          <w:jc w:val="center"/>
        </w:trPr>
        <w:tc>
          <w:tcPr>
            <w:tcW w:w="2552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фестивалей, конкурсов, участие во всероссийских, межрегиональных мероприятиях)</w:t>
            </w:r>
          </w:p>
        </w:tc>
        <w:tc>
          <w:tcPr>
            <w:tcW w:w="1984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30981" w:rsidRPr="00A37D8B" w:rsidRDefault="007309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30981" w:rsidRPr="00A37D8B" w:rsidRDefault="007309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2.1.5. Вовлечение молодежи в социальную практику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, поддержка с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туденчеств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талантливой молодежи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образования и науки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2.1.5.1. Вовлечение молодежи в общественную жизнь (расширение сети общественных молодежных организаций, организация и проведение форумов), расширение участия молодежи в спортивных мероприятиях, организация и проведение профилактических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381"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мероприятий; изготовление раздаточных материалов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81" w:rsidRDefault="007309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730981" w:rsidRPr="00A37D8B" w:rsidTr="007145EA">
        <w:trPr>
          <w:trHeight w:val="300"/>
          <w:jc w:val="center"/>
        </w:trPr>
        <w:tc>
          <w:tcPr>
            <w:tcW w:w="255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2.1.5.2. Развитие научного потенциала молодежи, поддержка молодых ученых (организация и проведение научно-исследователь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научно-практических конференций, семинаров, участие молодых ученых в мероприятиях межрегионального и всероссийского уровней)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Default="00660F0A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2.1.5.3. Поддержка студенчества, студенческих землячеств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деятельности тувинских студенческих землячеств, организация и проведение ежегодного студенческого форума среди тувинских землячеств городов России; </w:t>
            </w:r>
          </w:p>
          <w:p w:rsidR="00660F0A" w:rsidRPr="00A37D8B" w:rsidRDefault="00BB7381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акций с участием студенческой молодежи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81" w:rsidRDefault="007309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730981" w:rsidRPr="00A37D8B" w:rsidTr="007145EA">
        <w:trPr>
          <w:trHeight w:val="300"/>
          <w:jc w:val="center"/>
        </w:trPr>
        <w:tc>
          <w:tcPr>
            <w:tcW w:w="255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2.1.6. Поддержка молодой семьи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труда и социальной политики Республики Тыва, Министерство культуры Республики Тыва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2.1.6.1. Поддержка института молодой семьи (поддержка клубов молодой семьи, организация и проведение республиканских и муниципальных мероприятий по поддержке молодых семей, организация и проведение семинаров, конференций по развитию института молодой семьи и пропаганде сознательного, ответственного 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труда и социальной политики Республики Тыва, Министерство культуры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2.1.7. Создание инфраструктуры государственной молодежной политики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81" w:rsidRDefault="00BB73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BB7381" w:rsidRPr="00A37D8B" w:rsidTr="006910E5">
        <w:trPr>
          <w:trHeight w:val="300"/>
          <w:jc w:val="center"/>
        </w:trPr>
        <w:tc>
          <w:tcPr>
            <w:tcW w:w="2552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7381" w:rsidRPr="00A37D8B" w:rsidRDefault="00BB7381" w:rsidP="006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2.1.7.1. Создание сети региональных центров молодежной политики, осуществляющих координацию деятельности по реализации государственной молодежной политики, на уровне муниципальных образований Республики Тыва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2.1.7.2. Организация деятельности Ресурсного центра по поддержке некоммерческих организаций и добровольчества Республики Тыва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Ресурсн</w:t>
            </w:r>
            <w:r w:rsidR="0073098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поддержке некоммерческих организаций и добровольчества Республики Тыва (по согласованию)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2.1.8. Вовлечение молодежи в социальную практику и поддержка молодежных инициатив. Поддержка талантливой и инициативной молодежи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8475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молодежные общественные организации (по согласованию)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8475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81" w:rsidRDefault="00BB7381"/>
    <w:p w:rsidR="00BB7381" w:rsidRDefault="00BB73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1984"/>
        <w:gridCol w:w="1701"/>
        <w:gridCol w:w="1134"/>
        <w:gridCol w:w="993"/>
        <w:gridCol w:w="992"/>
        <w:gridCol w:w="1134"/>
        <w:gridCol w:w="2688"/>
        <w:gridCol w:w="2693"/>
      </w:tblGrid>
      <w:tr w:rsidR="00BB7381" w:rsidRPr="00A37D8B" w:rsidTr="00FF7F33">
        <w:trPr>
          <w:trHeight w:val="300"/>
          <w:jc w:val="center"/>
        </w:trPr>
        <w:tc>
          <w:tcPr>
            <w:tcW w:w="2552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7381" w:rsidRPr="00A37D8B" w:rsidRDefault="00BB7381" w:rsidP="00FF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2.1.8.1. Проведение конкурсов по поддержке молодежных инициатив по основным направлениям реализации государственной молодежной политики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2.1.8.2. Обеспечение участия молодежных активистов и специалистов по работе с молодежью в мероприятиях молодежной политики международного, всероссийского, межрегионального уровней, а также мероприятиях других регионов Российской Федерации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730981">
        <w:trPr>
          <w:trHeight w:val="256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2.1.8.3. Проведение конкурсов, фестивалей, иных мероприятий в сфере поддержки талантливой молодежи (Молодежная премия Главы Республики Тыва, Кубок КВН Главы республики, 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Российская студенческая весна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молодежные общественные организации (по согласованию)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81" w:rsidRDefault="00BB7381"/>
    <w:tbl>
      <w:tblPr>
        <w:tblStyle w:val="af2"/>
        <w:tblW w:w="158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2"/>
        <w:gridCol w:w="84"/>
        <w:gridCol w:w="1900"/>
        <w:gridCol w:w="84"/>
        <w:gridCol w:w="1617"/>
        <w:gridCol w:w="1134"/>
        <w:gridCol w:w="993"/>
        <w:gridCol w:w="992"/>
        <w:gridCol w:w="1134"/>
        <w:gridCol w:w="2688"/>
        <w:gridCol w:w="2693"/>
      </w:tblGrid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7381" w:rsidRPr="00A37D8B" w:rsidRDefault="00BB7381" w:rsidP="009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2.1.9. Популяризация предпринимательской деятельности среди молодежи, создание предпринимательской среды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8653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 w:val="restart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8653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2.1.9.1. Информационная кампания, проведение игровых и 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образовательных курсов по предпринимательству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молодых людей в возрасте 14-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2.1.9.2. Проведение регионального этапа всероссийского конкурса «Молодой предприниматель России»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2.1.9.3. Организация зональных выездов для проведения семинаров по молодежному предпринимательству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BB7381">
        <w:trPr>
          <w:trHeight w:val="300"/>
          <w:jc w:val="center"/>
        </w:trPr>
        <w:tc>
          <w:tcPr>
            <w:tcW w:w="2636" w:type="dxa"/>
            <w:gridSpan w:val="2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392D09">
        <w:trPr>
          <w:trHeight w:val="300"/>
          <w:jc w:val="center"/>
        </w:trPr>
        <w:tc>
          <w:tcPr>
            <w:tcW w:w="2552" w:type="dxa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7381" w:rsidRPr="00A37D8B" w:rsidRDefault="00BB7381" w:rsidP="003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2.1.9.4. Организация и проведение регионального молодежного форума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 w:val="restart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2.1.9.5. Проведение экспертных сессий с привлечением специалистов, экспертов, а также действующих предпринимателей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2.1.10. Сопровождение начинающих молодых предпринимателей - участников подпрограммы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2.1.10.1. Проведение республиканского конкурса «Молодежный бизнес-проект»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6767D5">
        <w:trPr>
          <w:trHeight w:val="300"/>
          <w:jc w:val="center"/>
        </w:trPr>
        <w:tc>
          <w:tcPr>
            <w:tcW w:w="2552" w:type="dxa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7381" w:rsidRPr="00A37D8B" w:rsidRDefault="00BB7381" w:rsidP="0067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2.1.11. Участие во всероссийских и межрегиональных площадках</w:t>
            </w: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</w:tcPr>
          <w:p w:rsidR="00BB7381" w:rsidRPr="00A37D8B" w:rsidRDefault="00BB7381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 w:val="restart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81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B7381" w:rsidRPr="00A37D8B" w:rsidRDefault="00BB7381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381" w:rsidRPr="00A37D8B" w:rsidRDefault="00BB7381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2.1.11.1. Обеспечение участия в межрегиональных мероприятиях по тематике молодежного предпринимательства участников Программы</w:t>
            </w: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2.1.12. Информационная кампания по развитию добровольчества (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федерального проекта 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2.1.12.1. 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Видеореклама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 в эфире региональных телеканалов, наружная реклама (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 xml:space="preserve">, сити-формат), баннерная реклама в сети 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D5A14" w:rsidRPr="00A37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F0699D">
        <w:trPr>
          <w:trHeight w:val="300"/>
          <w:jc w:val="center"/>
        </w:trPr>
        <w:tc>
          <w:tcPr>
            <w:tcW w:w="2552" w:type="dxa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37A87" w:rsidRPr="00A37D8B" w:rsidRDefault="00037A87" w:rsidP="00F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037A87" w:rsidRPr="00A37D8B" w:rsidRDefault="00037A87" w:rsidP="0073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2.1.13. Развитие добровольчества (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) и добровольческих (волонтерских) организаций, в том числе их ресурсная</w:t>
            </w:r>
          </w:p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поддержка, обучение, нематериальное стимулирование участников добровольческих (волонтерских) инициатив, проведение конкурсов и вовлечение в добровольческую (волонтерскую) деятельность молодежи</w:t>
            </w: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 w:val="restart"/>
          </w:tcPr>
          <w:p w:rsidR="00037A87" w:rsidRPr="00A37D8B" w:rsidRDefault="00037A87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 w:val="restart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2.1.13.1. Ресурсная поддержка, обучение и нематериальное стимулирование участников добровольческих (волонтерских) инициатив</w:t>
            </w: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037A87" w:rsidRPr="00A37D8B" w:rsidRDefault="00037A87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2.1.13.2. Проведение регионального конкурса в сфере добровольчества (</w:t>
            </w:r>
            <w:proofErr w:type="spellStart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</w:tcPr>
          <w:p w:rsidR="00037A87" w:rsidRPr="00A37D8B" w:rsidRDefault="00037A87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7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037A87" w:rsidRPr="00A37D8B" w:rsidRDefault="00037A87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A87" w:rsidRPr="00A37D8B" w:rsidRDefault="00037A87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A37D8B" w:rsidTr="007145EA">
        <w:trPr>
          <w:trHeight w:val="300"/>
          <w:jc w:val="center"/>
        </w:trPr>
        <w:tc>
          <w:tcPr>
            <w:tcW w:w="255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0981" w:rsidRPr="00A37D8B" w:rsidRDefault="00730981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2.1.13.3. Обеспечение участия волонтеров в мероприятиях республиканского, межрегионального и всероссийского уровней</w:t>
            </w: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660F0A" w:rsidRPr="00A37D8B" w:rsidRDefault="00660F0A" w:rsidP="0000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688" w:type="dxa"/>
            <w:vMerge w:val="restart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693" w:type="dxa"/>
            <w:vMerge w:val="restart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0A" w:rsidRPr="00A37D8B" w:rsidTr="009625DA">
        <w:trPr>
          <w:trHeight w:val="300"/>
          <w:jc w:val="center"/>
        </w:trPr>
        <w:tc>
          <w:tcPr>
            <w:tcW w:w="2552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60F0A" w:rsidRPr="00A37D8B" w:rsidRDefault="00660F0A" w:rsidP="0050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0F0A" w:rsidRPr="00A37D8B" w:rsidRDefault="00660F0A" w:rsidP="0096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CC1" w:rsidRDefault="00136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981" w:rsidRDefault="00730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981" w:rsidRDefault="00730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981" w:rsidRDefault="00730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0981" w:rsidSect="00F944B8">
          <w:pgSz w:w="16838" w:h="11906" w:orient="landscape"/>
          <w:pgMar w:top="1134" w:right="567" w:bottom="1134" w:left="567" w:header="709" w:footer="709" w:gutter="0"/>
          <w:pgNumType w:start="1"/>
          <w:cols w:space="720"/>
          <w:titlePg/>
          <w:docGrid w:linePitch="299"/>
        </w:sectPr>
      </w:pPr>
    </w:p>
    <w:p w:rsidR="00D86572" w:rsidRPr="00730981" w:rsidRDefault="00296080" w:rsidP="00730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98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30981" w:rsidRDefault="00730981" w:rsidP="007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730981" w:rsidRDefault="00296080" w:rsidP="0073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81">
        <w:rPr>
          <w:rFonts w:ascii="Times New Roman" w:hAnsi="Times New Roman" w:cs="Times New Roman"/>
          <w:b/>
          <w:sz w:val="28"/>
          <w:szCs w:val="28"/>
        </w:rPr>
        <w:t>П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981">
        <w:rPr>
          <w:rFonts w:ascii="Times New Roman" w:hAnsi="Times New Roman" w:cs="Times New Roman"/>
          <w:b/>
          <w:sz w:val="28"/>
          <w:szCs w:val="28"/>
        </w:rPr>
        <w:t>Л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981">
        <w:rPr>
          <w:rFonts w:ascii="Times New Roman" w:hAnsi="Times New Roman" w:cs="Times New Roman"/>
          <w:b/>
          <w:sz w:val="28"/>
          <w:szCs w:val="28"/>
        </w:rPr>
        <w:t>А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981">
        <w:rPr>
          <w:rFonts w:ascii="Times New Roman" w:hAnsi="Times New Roman" w:cs="Times New Roman"/>
          <w:b/>
          <w:sz w:val="28"/>
          <w:szCs w:val="28"/>
        </w:rPr>
        <w:t>Н</w:t>
      </w:r>
    </w:p>
    <w:p w:rsidR="00D86572" w:rsidRPr="00730981" w:rsidRDefault="00296080" w:rsidP="007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981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Тыва</w:t>
      </w:r>
    </w:p>
    <w:p w:rsidR="000027FE" w:rsidRDefault="00FD5A14" w:rsidP="007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981">
        <w:rPr>
          <w:rFonts w:ascii="Times New Roman" w:hAnsi="Times New Roman" w:cs="Times New Roman"/>
          <w:sz w:val="28"/>
          <w:szCs w:val="28"/>
        </w:rPr>
        <w:t>«</w:t>
      </w:r>
      <w:r w:rsidR="00296080" w:rsidRPr="00730981">
        <w:rPr>
          <w:rFonts w:ascii="Times New Roman" w:hAnsi="Times New Roman" w:cs="Times New Roman"/>
          <w:sz w:val="28"/>
          <w:szCs w:val="28"/>
        </w:rPr>
        <w:t xml:space="preserve">Развитие системы государственной молодежной политики </w:t>
      </w:r>
    </w:p>
    <w:p w:rsidR="00D86572" w:rsidRPr="00730981" w:rsidRDefault="00296080" w:rsidP="007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981">
        <w:rPr>
          <w:rFonts w:ascii="Times New Roman" w:hAnsi="Times New Roman" w:cs="Times New Roman"/>
          <w:sz w:val="28"/>
          <w:szCs w:val="28"/>
        </w:rPr>
        <w:t>на 2022-2024 годы</w:t>
      </w:r>
      <w:r w:rsidR="00FD5A14" w:rsidRPr="00730981">
        <w:rPr>
          <w:rFonts w:ascii="Times New Roman" w:hAnsi="Times New Roman" w:cs="Times New Roman"/>
          <w:sz w:val="28"/>
          <w:szCs w:val="28"/>
        </w:rPr>
        <w:t>»</w:t>
      </w:r>
    </w:p>
    <w:p w:rsidR="00D86572" w:rsidRPr="00730981" w:rsidRDefault="00D86572" w:rsidP="007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2329"/>
        <w:gridCol w:w="1022"/>
        <w:gridCol w:w="1011"/>
        <w:gridCol w:w="1134"/>
        <w:gridCol w:w="922"/>
        <w:gridCol w:w="762"/>
        <w:gridCol w:w="790"/>
        <w:gridCol w:w="956"/>
        <w:gridCol w:w="781"/>
        <w:gridCol w:w="922"/>
        <w:gridCol w:w="34"/>
        <w:gridCol w:w="814"/>
        <w:gridCol w:w="895"/>
        <w:gridCol w:w="1020"/>
        <w:gridCol w:w="2621"/>
      </w:tblGrid>
      <w:tr w:rsidR="00730981" w:rsidRPr="00730981" w:rsidTr="00730981">
        <w:trPr>
          <w:jc w:val="center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подпрограммы &lt;*&gt;</w:t>
            </w:r>
          </w:p>
        </w:tc>
        <w:tc>
          <w:tcPr>
            <w:tcW w:w="11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за исполнение &lt;**&gt;</w:t>
            </w:r>
          </w:p>
        </w:tc>
      </w:tr>
      <w:tr w:rsidR="00730981" w:rsidRPr="00730981" w:rsidTr="00730981">
        <w:trPr>
          <w:trHeight w:val="218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1" w:rsidRPr="00730981" w:rsidTr="009E72A5">
        <w:trPr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1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2" w:rsidRPr="00730981" w:rsidTr="009E72A5">
        <w:trPr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6572" w:rsidRPr="00730981" w:rsidTr="00730981">
        <w:trPr>
          <w:jc w:val="center"/>
        </w:trPr>
        <w:tc>
          <w:tcPr>
            <w:tcW w:w="16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6080" w:rsidRPr="0073098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общественных инициатив,</w:t>
            </w:r>
          </w:p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 на </w:t>
            </w:r>
            <w:r w:rsidR="00EB3D3D"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86572" w:rsidRPr="00730981" w:rsidTr="009E72A5">
        <w:trPr>
          <w:trHeight w:val="171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1.1. Занятость и профессионализм молодежи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ТРОО 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Ветераны спецподразделений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ТРОО 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Боевое братство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МВД по Республике Тыва (по согласованию)</w:t>
            </w:r>
          </w:p>
        </w:tc>
      </w:tr>
    </w:tbl>
    <w:p w:rsidR="00015625" w:rsidRDefault="00015625"/>
    <w:p w:rsidR="00015625" w:rsidRDefault="00015625"/>
    <w:tbl>
      <w:tblPr>
        <w:tblStyle w:val="af3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2329"/>
        <w:gridCol w:w="7"/>
        <w:gridCol w:w="1015"/>
        <w:gridCol w:w="1011"/>
        <w:gridCol w:w="1134"/>
        <w:gridCol w:w="922"/>
        <w:gridCol w:w="762"/>
        <w:gridCol w:w="790"/>
        <w:gridCol w:w="956"/>
        <w:gridCol w:w="781"/>
        <w:gridCol w:w="920"/>
        <w:gridCol w:w="850"/>
        <w:gridCol w:w="895"/>
        <w:gridCol w:w="1020"/>
        <w:gridCol w:w="2621"/>
      </w:tblGrid>
      <w:tr w:rsidR="00015625" w:rsidRPr="00730981" w:rsidTr="00015625">
        <w:trPr>
          <w:tblHeader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7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6572" w:rsidRPr="00730981" w:rsidTr="00015625">
        <w:trPr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730981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296080" w:rsidRPr="0073098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 и молодежи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ТРОО 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Ветераны спецподразделений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ТРОО 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Боевое братство</w:t>
            </w:r>
            <w:r w:rsidR="00FD5A14" w:rsidRPr="00730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МВД по Республике Тыва (по согласованию)</w:t>
            </w:r>
          </w:p>
        </w:tc>
      </w:tr>
      <w:tr w:rsidR="00D86572" w:rsidRPr="00730981" w:rsidTr="00730981">
        <w:trPr>
          <w:jc w:val="center"/>
        </w:trPr>
        <w:tc>
          <w:tcPr>
            <w:tcW w:w="16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730981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6080"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молодежного предпринимательства на </w:t>
            </w:r>
            <w:r w:rsidR="00EB3D3D"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="00296080" w:rsidRPr="0073098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86572" w:rsidRPr="00730981" w:rsidTr="00015625">
        <w:trPr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 Развитие молодежного предпринимательства на </w:t>
            </w:r>
            <w:r w:rsidR="00EB3D3D"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D86572" w:rsidRPr="00730981" w:rsidTr="00015625">
        <w:trPr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2.1.1. Кадровое и информационное обеспечение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15625" w:rsidRPr="00730981" w:rsidTr="00015625">
        <w:trPr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2.1.1.1. Оказание информационно-консультационных услуг, проведение обучения для работников сферы госу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молодежной политики (мероприятия для специалистов, активистов, обмен опытом, стажировки, участие во всероссийских и межрегиональных совещаниях, семинарах)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15625" w:rsidRPr="00730981" w:rsidTr="00015625">
        <w:trPr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2.1.1.2. Освещение мероприятий государственной молодежной политики, по развитию гражданских инициатив в печатных и электронных средствах массовой информации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</w:tr>
      <w:tr w:rsidR="00015625" w:rsidRPr="00730981" w:rsidTr="00015625">
        <w:trPr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2.1.1.3. Проведение социологических исследований и опросов, подготовка аналитических и методических материалов по актуальным проблемам молодежной политики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гуманитарных и прикладных социально-эко</w:t>
            </w:r>
            <w:r w:rsidR="0000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номических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Республики Тыва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572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2.1.2. Занятость и профессионализм молодежи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</w:t>
            </w:r>
          </w:p>
        </w:tc>
      </w:tr>
      <w:tr w:rsidR="00D86572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2.1.2.1. Поддержка движения студенческих трудовых отрядов республики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</w:t>
            </w:r>
          </w:p>
        </w:tc>
      </w:tr>
      <w:tr w:rsidR="00D86572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2.1.3. Обеспечение эффективной социализации молодежи, находящейся в трудной жизненной ситуации. Профилактика правонарушений, преступности среди молодежи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730981" w:rsidRDefault="00296080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2.1.3.1. Организация работы по интеграции в общество молодежи, профилактика асоциального поведения молодых людей, оказавшихся в трудной жизненной ситуации (изготовление и распространение методической литературы, рекомендаций по проблемам взаимоотношений родителей и детей, склонных к со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вершению правонарушений, правовому воспитанию молодежи)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 Формирование у молодежи российской идентичности (россияне) и профилактика этнического и религиозно-политического экстремизма в молодежной среде. Совершенствование процесса подготовки допризывной молодежи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культуры Республики Тыва, Министерство спорта Республики Тыва, Агентство по делам национальностей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2.1.4.1. Поддержка развития молодежных общественных инициатив, направленных на формирование у молодежи российской идентичности (россияне) (проведение мероприятий, социологических опросов среди молодежи)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Агентство по делам национальностей Республики Тыва, Министерство культуры Республики Тыва, Министерство спорта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2.1.4.2. Формирование у молодежи толерантности и уважения к представителям других народов,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культур, религий, их традициям и духовно-нравствен</w:t>
            </w:r>
            <w:r w:rsidR="0000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(организация и проведение молодежных форумов, фестивалей, конкурсов, участие во всероссийских, межрегиональных мероприятиях)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Агентство по делам национальностей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Тыва, Министерство культуры Республики Тыва, Министерство спорта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 Вовлечение молодежи в социальную практику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, поддержка с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туденчеств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а, т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алантливой молодежи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науки Республики Тыва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Республики Тыва, молодежные общественные организации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2.1.5.1. Вовлечение молодежи в общественную жизнь (расширение сети общественных молодежных организаций, организация и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форумов), расширение участия молодежи в спортивных мероприятиях, организация и проведение профилактических, спортивных мероприятий; изготовление раздаточных материалов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 Тыва, молодежные общественные организации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2.1.5.2. Развитие научного потенциала молодежи, поддержка молодых ученых (организация и проведение научно-исследовательских и научно-практических конференций, семинаров, участие молодых ученых в мероприятиях межрегионального и всероссийского уровней)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2.1.5.3. Поддержка студенчества, студенческих землячеств 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деятельности тувинских студенческих землячеств, ор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 и проведение ежегодного студенческого форума среди тувинских землячеств городов России; проведение культурно-массовых мероприятий, акций с участием студенческой молодежи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образования и науки Республики Тыва, Министерство культуры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Тыва, Министерство спорта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 Поддержка молодой семьи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труда и социальной политики Республики Тыва, Министерство культуры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2.1.6.1. Поддержка института молодой семьи (поддержка клубов молодой семьи, организация и проведение республиканских и муниципальных мероприятий по поддержке молодых семей, организация и проведение семинаров, конференций по развитию института моло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дой семьи и пропаганде сознательного, ответственного 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труда и социальной политики Республики Тыва, Министерство культуры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 Создание инфраструктуры государственной молодежной политики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2.1.7.1. Создание сети региональных центров молодежной политики, осуществляющих координацию деятельности по реализации государственной молодежной политики, на уровне муниципальных образований Республики Тыва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2.1.7.2. Организация деятельности Ресурсного центра по поддержке некоммерческих организаций и добровольчества Республики Тыва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некоммерческих организаций и добровольчества Республики Тыва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2.1.8. Вовлечение молодежи в социальную практику и поддержка молодежных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инициатив. Поддержка талантливой и инициативной молодежи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Тыва, молодежные общественные организации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2.1.8.1. Проведение конкурсов по поддержке молодежных инициатив по основным направлениям реализации государственной молодежной политики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2.1.8.2. Обеспечение участия молодежных активистов и специалистов по работе с молодежью в мероприятиях молодежной политики международного, всероссийского, межрегионального уровней, а также мероприятиях других регионов Российской Федерации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2.1.8.3. Проведение конкурсов, фестивалей, иных мероприятий в сфере поддержки талантливой молодежи (Молодежная премия Главы Республики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Тыва, Кубок КВН Главы республики, «Российская студенческая весна» и т.д.)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молодежные общественные организации (по согласованию)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2.1.9. Популяризация предпринимательской деятельности среди молодежи, создание предпринимательской среды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2.1.9.1. Информационная кампания, проведение игровых и 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образовательных курсов по предпринимательству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молодых людей в возрасте 14-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2.1.9.2. Проведение регионального этапа всероссийского конкурса «Молодой предприниматель России»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FE" w:rsidRPr="00730981" w:rsidRDefault="00015625" w:rsidP="0003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2.1.9.3. Организация зональных выездов для проведения семинаров по молодежному предпринимательству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2.1.9.4. Организация и проведение регионального молодежного форума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2.1.9.5. Проведение экспертных сессий с привлечением специалистов, экспертов, а также действующих предпринимателей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2.1.10. Сопровождение начинающих молодых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подпрограммы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2.1.10.1. Проведение республиканского конкурса «Молодежный бизнес-проект»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2.1.11. Участие во всероссийских и межрегиональных площадках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2.1.11.1. Обеспечение участия в межрегиональных мероприятиях по тематике молодежного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участников Программы</w:t>
            </w:r>
          </w:p>
          <w:p w:rsidR="00037A87" w:rsidRPr="00730981" w:rsidRDefault="00037A87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экономики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2.1.12. Информационная кампания по развитию добровольчества (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) в рамках федерального проекта «Социальная активность»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2.1.12.1. 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Видеореклама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 в эфире региональных телеканалов, наружная реклама (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, сити-формат), баннерная реклама в сети «Интернет»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2.1.13. Развитие добровольчества (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 xml:space="preserve">) и добровольческих (волонтерских) организаций, в том числе их ресурсная поддержка, обучение, нематериальное стимулирование участников добровольческих (волонтерских) </w:t>
            </w: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инициатив, проведение конкурсов и вовлечение в добровольческую (волонтерскую) деятельность молодежи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2.1.13.1. Ресурсная поддержка, обучение и нематериальное стимулирование участников добровольческих (волонтерских) инициатив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2.1.13.2. Проведение регионального конкурса в сфере добровольчества (</w:t>
            </w:r>
            <w:proofErr w:type="spellStart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  <w:tr w:rsidR="00015625" w:rsidRPr="00730981" w:rsidTr="00015625">
        <w:trPr>
          <w:trHeight w:val="23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2.1.13.3. Обеспечение участия волонтеров в мероприятиях республиканского, межрегионального и всероссийского уровней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5" w:rsidRPr="00730981" w:rsidRDefault="00015625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</w:tr>
    </w:tbl>
    <w:p w:rsidR="00136CC1" w:rsidRDefault="00136CC1" w:rsidP="00136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6CC1" w:rsidSect="00730981">
          <w:pgSz w:w="16838" w:h="11906" w:orient="landscape"/>
          <w:pgMar w:top="1134" w:right="567" w:bottom="1134" w:left="567" w:header="709" w:footer="709" w:gutter="0"/>
          <w:cols w:space="720"/>
          <w:docGrid w:linePitch="299"/>
        </w:sectPr>
      </w:pPr>
    </w:p>
    <w:p w:rsidR="00DF042B" w:rsidRPr="00015625" w:rsidRDefault="00DF042B" w:rsidP="000156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042B" w:rsidRPr="00015625" w:rsidRDefault="00DF042B" w:rsidP="000156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F042B" w:rsidRPr="00015625" w:rsidRDefault="00DF042B" w:rsidP="000156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D5A14" w:rsidRPr="00015625">
        <w:rPr>
          <w:rFonts w:ascii="Times New Roman" w:hAnsi="Times New Roman" w:cs="Times New Roman"/>
          <w:sz w:val="28"/>
          <w:szCs w:val="28"/>
        </w:rPr>
        <w:t>«</w:t>
      </w:r>
      <w:r w:rsidRPr="00015625">
        <w:rPr>
          <w:rFonts w:ascii="Times New Roman" w:hAnsi="Times New Roman" w:cs="Times New Roman"/>
          <w:sz w:val="28"/>
          <w:szCs w:val="28"/>
        </w:rPr>
        <w:t>Развитие системы</w:t>
      </w:r>
    </w:p>
    <w:p w:rsidR="00DF042B" w:rsidRPr="00015625" w:rsidRDefault="00DF042B" w:rsidP="000156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>государственной молодежной</w:t>
      </w:r>
    </w:p>
    <w:p w:rsidR="00DF042B" w:rsidRPr="00015625" w:rsidRDefault="00DF042B" w:rsidP="000156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>политики на 2022-2024 годы</w:t>
      </w:r>
      <w:r w:rsidR="00FD5A14" w:rsidRPr="00015625">
        <w:rPr>
          <w:rFonts w:ascii="Times New Roman" w:hAnsi="Times New Roman" w:cs="Times New Roman"/>
          <w:sz w:val="28"/>
          <w:szCs w:val="28"/>
        </w:rPr>
        <w:t>»</w:t>
      </w:r>
    </w:p>
    <w:p w:rsidR="00D86572" w:rsidRDefault="00D86572" w:rsidP="0001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625" w:rsidRPr="00015625" w:rsidRDefault="00015625" w:rsidP="0001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015625" w:rsidRDefault="00296080" w:rsidP="0001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25">
        <w:rPr>
          <w:rFonts w:ascii="Times New Roman" w:hAnsi="Times New Roman" w:cs="Times New Roman"/>
          <w:b/>
          <w:sz w:val="28"/>
          <w:szCs w:val="28"/>
        </w:rPr>
        <w:t>С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b/>
          <w:sz w:val="28"/>
          <w:szCs w:val="28"/>
        </w:rPr>
        <w:t>В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b/>
          <w:sz w:val="28"/>
          <w:szCs w:val="28"/>
        </w:rPr>
        <w:t>Е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b/>
          <w:sz w:val="28"/>
          <w:szCs w:val="28"/>
        </w:rPr>
        <w:t>Д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b/>
          <w:sz w:val="28"/>
          <w:szCs w:val="28"/>
        </w:rPr>
        <w:t>Е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b/>
          <w:sz w:val="28"/>
          <w:szCs w:val="28"/>
        </w:rPr>
        <w:t>Н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b/>
          <w:sz w:val="28"/>
          <w:szCs w:val="28"/>
        </w:rPr>
        <w:t>И</w:t>
      </w:r>
      <w:r w:rsidR="000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b/>
          <w:sz w:val="28"/>
          <w:szCs w:val="28"/>
        </w:rPr>
        <w:t>Я</w:t>
      </w:r>
    </w:p>
    <w:p w:rsidR="00D86572" w:rsidRPr="00015625" w:rsidRDefault="00296080" w:rsidP="0001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015625" w:rsidRDefault="00296080" w:rsidP="0001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D5A14" w:rsidRPr="00015625">
        <w:rPr>
          <w:rFonts w:ascii="Times New Roman" w:hAnsi="Times New Roman" w:cs="Times New Roman"/>
          <w:sz w:val="28"/>
          <w:szCs w:val="28"/>
        </w:rPr>
        <w:t>«</w:t>
      </w:r>
      <w:r w:rsidR="00015625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DF042B" w:rsidRPr="0001562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D86572" w:rsidRPr="00015625" w:rsidRDefault="00015625" w:rsidP="0001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DF042B" w:rsidRPr="00015625">
        <w:rPr>
          <w:rFonts w:ascii="Times New Roman" w:hAnsi="Times New Roman" w:cs="Times New Roman"/>
          <w:sz w:val="28"/>
          <w:szCs w:val="28"/>
        </w:rPr>
        <w:t>политики на 2022-2024 годы</w:t>
      </w:r>
      <w:r w:rsidR="00FD5A14" w:rsidRPr="00015625">
        <w:rPr>
          <w:rFonts w:ascii="Times New Roman" w:hAnsi="Times New Roman" w:cs="Times New Roman"/>
          <w:sz w:val="28"/>
          <w:szCs w:val="28"/>
        </w:rPr>
        <w:t>»</w:t>
      </w:r>
    </w:p>
    <w:p w:rsidR="00DF042B" w:rsidRPr="00015625" w:rsidRDefault="00DF042B" w:rsidP="0001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7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8658"/>
        <w:gridCol w:w="1559"/>
        <w:gridCol w:w="2126"/>
        <w:gridCol w:w="1134"/>
        <w:gridCol w:w="1134"/>
        <w:gridCol w:w="1133"/>
      </w:tblGrid>
      <w:tr w:rsidR="00D86572" w:rsidRPr="00015625" w:rsidTr="00A11B33">
        <w:trPr>
          <w:trHeight w:val="161"/>
          <w:jc w:val="center"/>
        </w:trPr>
        <w:tc>
          <w:tcPr>
            <w:tcW w:w="8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9E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3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86572" w:rsidRPr="00015625" w:rsidTr="00A11B33">
        <w:trPr>
          <w:trHeight w:val="295"/>
          <w:jc w:val="center"/>
        </w:trPr>
        <w:tc>
          <w:tcPr>
            <w:tcW w:w="8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D86572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(базовый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86572" w:rsidRPr="00015625" w:rsidTr="00A11B33">
        <w:trPr>
          <w:trHeight w:val="94"/>
          <w:jc w:val="center"/>
        </w:trPr>
        <w:tc>
          <w:tcPr>
            <w:tcW w:w="8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D86572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D86572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86572" w:rsidRPr="00015625" w:rsidTr="00A11B33">
        <w:trPr>
          <w:trHeight w:val="527"/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660F0A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080" w:rsidRPr="00015625">
              <w:rPr>
                <w:rFonts w:ascii="Times New Roman" w:hAnsi="Times New Roman" w:cs="Times New Roman"/>
                <w:sz w:val="24"/>
                <w:szCs w:val="24"/>
              </w:rPr>
              <w:t>Количество грантов, выданных из регионального (муниципального) бюджета физическим и юридическим лицам по направлению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</w:tr>
      <w:tr w:rsidR="00D86572" w:rsidRPr="00015625" w:rsidTr="00A11B33">
        <w:trPr>
          <w:trHeight w:val="455"/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660F0A" w:rsidP="00BB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080" w:rsidRPr="00015625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</w:t>
            </w:r>
            <w:r w:rsidR="00296080" w:rsidRPr="00015625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6080" w:rsidRPr="00015625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BB7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080" w:rsidRPr="0001562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7 лет и старше, вовлеченных центрами (сообществами, объединениями) поддержки добровольчества (</w:t>
            </w:r>
            <w:proofErr w:type="spellStart"/>
            <w:r w:rsidR="00296080" w:rsidRPr="00015625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296080" w:rsidRPr="00015625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15625" w:rsidRDefault="00296080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28100</w:t>
            </w:r>
          </w:p>
        </w:tc>
      </w:tr>
      <w:tr w:rsidR="004B2903" w:rsidRPr="00015625" w:rsidTr="00A11B33">
        <w:trPr>
          <w:trHeight w:val="455"/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4B2903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участвующих в мероприятиях (конкурсах, фестивалях, форумах, научно-практических конференциях) регионального, всероссийского и международного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5500</w:t>
            </w:r>
          </w:p>
        </w:tc>
      </w:tr>
      <w:tr w:rsidR="004B2903" w:rsidRPr="00015625" w:rsidTr="00A11B33">
        <w:trPr>
          <w:trHeight w:val="455"/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4B2903" w:rsidP="0001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DC" w:rsidRPr="00015625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</w:t>
            </w:r>
            <w:r w:rsidR="00A11B3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="002377DC" w:rsidRPr="0001562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общероссийских площадок по тематике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03" w:rsidRPr="00015625" w:rsidRDefault="002377DC" w:rsidP="0001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56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35</w:t>
            </w:r>
          </w:p>
        </w:tc>
      </w:tr>
    </w:tbl>
    <w:p w:rsidR="00D86572" w:rsidRPr="00A11B33" w:rsidRDefault="00D86572" w:rsidP="00B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572" w:rsidRPr="00A11B33" w:rsidSect="00015625">
      <w:pgSz w:w="16838" w:h="11906" w:orient="landscape"/>
      <w:pgMar w:top="1134" w:right="567" w:bottom="1134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47" w:rsidRDefault="00FF6047" w:rsidP="00F944B8">
      <w:pPr>
        <w:spacing w:after="0" w:line="240" w:lineRule="auto"/>
      </w:pPr>
      <w:r>
        <w:separator/>
      </w:r>
    </w:p>
  </w:endnote>
  <w:endnote w:type="continuationSeparator" w:id="0">
    <w:p w:rsidR="00FF6047" w:rsidRDefault="00FF6047" w:rsidP="00F9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F1" w:rsidRDefault="002649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F1" w:rsidRDefault="002649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F1" w:rsidRDefault="002649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47" w:rsidRDefault="00FF6047" w:rsidP="00F944B8">
      <w:pPr>
        <w:spacing w:after="0" w:line="240" w:lineRule="auto"/>
      </w:pPr>
      <w:r>
        <w:separator/>
      </w:r>
    </w:p>
  </w:footnote>
  <w:footnote w:type="continuationSeparator" w:id="0">
    <w:p w:rsidR="00FF6047" w:rsidRDefault="00FF6047" w:rsidP="00F9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F1" w:rsidRDefault="002649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051441"/>
    </w:sdtPr>
    <w:sdtEndPr>
      <w:rPr>
        <w:rFonts w:ascii="Times New Roman" w:hAnsi="Times New Roman" w:cs="Times New Roman"/>
        <w:sz w:val="24"/>
        <w:szCs w:val="24"/>
      </w:rPr>
    </w:sdtEndPr>
    <w:sdtContent>
      <w:p w:rsidR="007145EA" w:rsidRPr="00F944B8" w:rsidRDefault="004E37C7" w:rsidP="00F944B8">
        <w:pPr>
          <w:pStyle w:val="aa"/>
          <w:pBdr>
            <w:bottom w:val="none" w:sz="0" w:space="0" w:color="auto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F944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45EA" w:rsidRPr="00F944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4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8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944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EA" w:rsidRDefault="007145EA" w:rsidP="00F944B8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0679"/>
    <w:multiLevelType w:val="multilevel"/>
    <w:tmpl w:val="208E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3DF35A5"/>
    <w:multiLevelType w:val="multilevel"/>
    <w:tmpl w:val="8D406ACE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E1566B1"/>
    <w:multiLevelType w:val="multilevel"/>
    <w:tmpl w:val="A78AF4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868FE"/>
    <w:multiLevelType w:val="multilevel"/>
    <w:tmpl w:val="31B094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61F5524E"/>
    <w:multiLevelType w:val="multilevel"/>
    <w:tmpl w:val="5D305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f35ab7-d34c-43f0-a3d6-b61efd21b393"/>
  </w:docVars>
  <w:rsids>
    <w:rsidRoot w:val="00D86572"/>
    <w:rsid w:val="000027FE"/>
    <w:rsid w:val="00012D82"/>
    <w:rsid w:val="00015625"/>
    <w:rsid w:val="00037A87"/>
    <w:rsid w:val="000504EC"/>
    <w:rsid w:val="00136CC1"/>
    <w:rsid w:val="00173CD7"/>
    <w:rsid w:val="002164C1"/>
    <w:rsid w:val="002377DC"/>
    <w:rsid w:val="002649F1"/>
    <w:rsid w:val="00296080"/>
    <w:rsid w:val="002A5393"/>
    <w:rsid w:val="002B7F44"/>
    <w:rsid w:val="003A75C1"/>
    <w:rsid w:val="003D6170"/>
    <w:rsid w:val="00430371"/>
    <w:rsid w:val="004B2903"/>
    <w:rsid w:val="004E37C7"/>
    <w:rsid w:val="00503A5F"/>
    <w:rsid w:val="0056107B"/>
    <w:rsid w:val="005E0CC6"/>
    <w:rsid w:val="00660F0A"/>
    <w:rsid w:val="006C4823"/>
    <w:rsid w:val="006D1ACA"/>
    <w:rsid w:val="007145EA"/>
    <w:rsid w:val="00730981"/>
    <w:rsid w:val="00760BC8"/>
    <w:rsid w:val="007732E9"/>
    <w:rsid w:val="007B2E92"/>
    <w:rsid w:val="008009C8"/>
    <w:rsid w:val="008073A3"/>
    <w:rsid w:val="00857C4C"/>
    <w:rsid w:val="008C5EE6"/>
    <w:rsid w:val="009625DA"/>
    <w:rsid w:val="009629A8"/>
    <w:rsid w:val="00976D72"/>
    <w:rsid w:val="009E72A5"/>
    <w:rsid w:val="00A11B33"/>
    <w:rsid w:val="00A37D8B"/>
    <w:rsid w:val="00A571A5"/>
    <w:rsid w:val="00A978F0"/>
    <w:rsid w:val="00BB7381"/>
    <w:rsid w:val="00C2154F"/>
    <w:rsid w:val="00CC4B4B"/>
    <w:rsid w:val="00D86572"/>
    <w:rsid w:val="00DF042B"/>
    <w:rsid w:val="00EB3D3D"/>
    <w:rsid w:val="00F455EB"/>
    <w:rsid w:val="00F944B8"/>
    <w:rsid w:val="00FD5A14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40FE6-90FC-4170-9EF5-ADE30FC7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C1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216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164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16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164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164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6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16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A0C33"/>
  </w:style>
  <w:style w:type="character" w:styleId="a7">
    <w:name w:val="Hyperlink"/>
    <w:basedOn w:val="a0"/>
    <w:uiPriority w:val="99"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C9038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C90388"/>
    <w:rPr>
      <w:sz w:val="18"/>
      <w:szCs w:val="18"/>
    </w:rPr>
  </w:style>
  <w:style w:type="paragraph" w:styleId="ae">
    <w:name w:val="Subtitle"/>
    <w:basedOn w:val="a"/>
    <w:next w:val="a"/>
    <w:rsid w:val="00216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2164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216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164C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2164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164C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2164C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Kj+w7KqiNwG971VspyN0XzTVA==">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AB3E3D-25EC-4501-8418-5B8AF0B1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10583</Words>
  <Characters>60325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2021-10-07T04:27:00Z</cp:lastPrinted>
  <dcterms:created xsi:type="dcterms:W3CDTF">2021-10-07T04:23:00Z</dcterms:created>
  <dcterms:modified xsi:type="dcterms:W3CDTF">2021-10-07T04:27:00Z</dcterms:modified>
</cp:coreProperties>
</file>