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F" w:rsidRDefault="00C53D0F" w:rsidP="00C53D0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234D9" w:rsidRDefault="00A234D9" w:rsidP="00C53D0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234D9" w:rsidRDefault="00A234D9" w:rsidP="00C53D0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53D0F" w:rsidRPr="004C14FF" w:rsidRDefault="00C53D0F" w:rsidP="00C53D0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C53D0F" w:rsidRPr="005347C3" w:rsidRDefault="00C53D0F" w:rsidP="00C53D0F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C53D0F" w:rsidRDefault="00C53D0F" w:rsidP="00880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805C1" w:rsidRPr="008805C1" w:rsidRDefault="008805C1" w:rsidP="00C53D0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805C1">
        <w:rPr>
          <w:rFonts w:ascii="Times New Roman" w:hAnsi="Times New Roman"/>
          <w:bCs/>
          <w:sz w:val="28"/>
          <w:szCs w:val="28"/>
        </w:rPr>
        <w:t>от 2</w:t>
      </w:r>
      <w:r w:rsidR="00C53D0F">
        <w:rPr>
          <w:rFonts w:ascii="Times New Roman" w:hAnsi="Times New Roman"/>
          <w:bCs/>
          <w:sz w:val="28"/>
          <w:szCs w:val="28"/>
        </w:rPr>
        <w:t>5</w:t>
      </w:r>
      <w:r w:rsidRPr="008805C1">
        <w:rPr>
          <w:rFonts w:ascii="Times New Roman" w:hAnsi="Times New Roman"/>
          <w:bCs/>
          <w:sz w:val="28"/>
          <w:szCs w:val="28"/>
        </w:rPr>
        <w:t xml:space="preserve"> октября 2019 г. № 45</w:t>
      </w:r>
      <w:r w:rsidR="00E7042A">
        <w:rPr>
          <w:rFonts w:ascii="Times New Roman" w:hAnsi="Times New Roman"/>
          <w:bCs/>
          <w:sz w:val="28"/>
          <w:szCs w:val="28"/>
        </w:rPr>
        <w:t>7</w:t>
      </w:r>
      <w:r w:rsidRPr="008805C1">
        <w:rPr>
          <w:rFonts w:ascii="Times New Roman" w:hAnsi="Times New Roman"/>
          <w:bCs/>
          <w:sz w:val="28"/>
          <w:szCs w:val="28"/>
        </w:rPr>
        <w:t>-р</w:t>
      </w:r>
    </w:p>
    <w:p w:rsidR="00EF12AB" w:rsidRPr="008805C1" w:rsidRDefault="008805C1" w:rsidP="00C53D0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805C1">
        <w:rPr>
          <w:rFonts w:ascii="Times New Roman" w:hAnsi="Times New Roman"/>
          <w:bCs/>
          <w:sz w:val="28"/>
          <w:szCs w:val="28"/>
        </w:rPr>
        <w:t>г. Кызыл</w:t>
      </w:r>
    </w:p>
    <w:p w:rsidR="006D3D6E" w:rsidRDefault="006D3D6E" w:rsidP="006D3D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2964DE" w:rsidRDefault="007E325E" w:rsidP="0061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4DE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8921D6" w:rsidRPr="002964DE">
        <w:rPr>
          <w:rFonts w:ascii="Times New Roman" w:hAnsi="Times New Roman"/>
          <w:b/>
          <w:bCs/>
          <w:sz w:val="28"/>
          <w:szCs w:val="28"/>
        </w:rPr>
        <w:t xml:space="preserve"> плана мероприятий</w:t>
      </w:r>
      <w:r w:rsidRPr="002964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21D6" w:rsidRPr="002964DE">
        <w:rPr>
          <w:rFonts w:ascii="Times New Roman" w:hAnsi="Times New Roman"/>
          <w:b/>
          <w:bCs/>
          <w:sz w:val="28"/>
          <w:szCs w:val="28"/>
        </w:rPr>
        <w:t>(</w:t>
      </w:r>
      <w:r w:rsidR="00365864">
        <w:rPr>
          <w:rFonts w:ascii="Times New Roman" w:hAnsi="Times New Roman"/>
          <w:b/>
          <w:bCs/>
          <w:sz w:val="28"/>
          <w:szCs w:val="28"/>
        </w:rPr>
        <w:t>«</w:t>
      </w:r>
      <w:r w:rsidRPr="002964DE">
        <w:rPr>
          <w:rFonts w:ascii="Times New Roman" w:hAnsi="Times New Roman"/>
          <w:b/>
          <w:bCs/>
          <w:sz w:val="28"/>
          <w:szCs w:val="28"/>
        </w:rPr>
        <w:t>дорожной карты</w:t>
      </w:r>
      <w:r w:rsidR="00365864">
        <w:rPr>
          <w:rFonts w:ascii="Times New Roman" w:hAnsi="Times New Roman"/>
          <w:b/>
          <w:bCs/>
          <w:sz w:val="28"/>
          <w:szCs w:val="28"/>
        </w:rPr>
        <w:t>»</w:t>
      </w:r>
      <w:r w:rsidR="00615397" w:rsidRPr="002964DE">
        <w:rPr>
          <w:rFonts w:ascii="Times New Roman" w:hAnsi="Times New Roman"/>
          <w:b/>
          <w:bCs/>
          <w:sz w:val="28"/>
          <w:szCs w:val="28"/>
        </w:rPr>
        <w:t>)</w:t>
      </w:r>
      <w:r w:rsidRPr="002964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964DE" w:rsidRDefault="007E325E" w:rsidP="0061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4DE">
        <w:rPr>
          <w:rFonts w:ascii="Times New Roman" w:hAnsi="Times New Roman"/>
          <w:b/>
          <w:bCs/>
          <w:sz w:val="28"/>
          <w:szCs w:val="28"/>
        </w:rPr>
        <w:t xml:space="preserve">по содействию развитию конкуренции в Республике Тыва </w:t>
      </w:r>
    </w:p>
    <w:p w:rsidR="002964DE" w:rsidRDefault="007E325E" w:rsidP="0061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4DE">
        <w:rPr>
          <w:rFonts w:ascii="Times New Roman" w:hAnsi="Times New Roman"/>
          <w:b/>
          <w:bCs/>
          <w:sz w:val="28"/>
          <w:szCs w:val="28"/>
        </w:rPr>
        <w:t>и достижени</w:t>
      </w:r>
      <w:r w:rsidR="002964DE">
        <w:rPr>
          <w:rFonts w:ascii="Times New Roman" w:hAnsi="Times New Roman"/>
          <w:b/>
          <w:bCs/>
          <w:sz w:val="28"/>
          <w:szCs w:val="28"/>
        </w:rPr>
        <w:t>ю</w:t>
      </w:r>
      <w:r w:rsidRPr="002964DE">
        <w:rPr>
          <w:rFonts w:ascii="Times New Roman" w:hAnsi="Times New Roman"/>
          <w:b/>
          <w:bCs/>
          <w:sz w:val="28"/>
          <w:szCs w:val="28"/>
        </w:rPr>
        <w:t xml:space="preserve"> целевых значений ключевых показателей </w:t>
      </w:r>
    </w:p>
    <w:p w:rsidR="00F100FE" w:rsidRPr="002964DE" w:rsidRDefault="007E325E" w:rsidP="0061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4DE">
        <w:rPr>
          <w:rFonts w:ascii="Times New Roman" w:hAnsi="Times New Roman"/>
          <w:b/>
          <w:bCs/>
          <w:sz w:val="28"/>
          <w:szCs w:val="28"/>
        </w:rPr>
        <w:t>развити</w:t>
      </w:r>
      <w:r w:rsidR="002964DE">
        <w:rPr>
          <w:rFonts w:ascii="Times New Roman" w:hAnsi="Times New Roman"/>
          <w:b/>
          <w:bCs/>
          <w:sz w:val="28"/>
          <w:szCs w:val="28"/>
        </w:rPr>
        <w:t>я конкуренции к 1 января 2022 г.</w:t>
      </w:r>
    </w:p>
    <w:p w:rsidR="000A1C3A" w:rsidRDefault="000A1C3A" w:rsidP="001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4DE" w:rsidRPr="00F100FE" w:rsidRDefault="002964DE" w:rsidP="001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0FE" w:rsidRPr="00F100FE" w:rsidRDefault="00F100FE" w:rsidP="002964D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0FE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7E325E" w:rsidRPr="007E325E">
        <w:rPr>
          <w:rFonts w:ascii="Times New Roman" w:hAnsi="Times New Roman"/>
          <w:sz w:val="28"/>
          <w:szCs w:val="28"/>
        </w:rPr>
        <w:t>Указ</w:t>
      </w:r>
      <w:r w:rsidR="007E325E">
        <w:rPr>
          <w:rFonts w:ascii="Times New Roman" w:hAnsi="Times New Roman"/>
          <w:sz w:val="28"/>
          <w:szCs w:val="28"/>
        </w:rPr>
        <w:t>а</w:t>
      </w:r>
      <w:r w:rsidR="007E325E" w:rsidRPr="007E325E">
        <w:rPr>
          <w:rFonts w:ascii="Times New Roman" w:hAnsi="Times New Roman"/>
          <w:sz w:val="28"/>
          <w:szCs w:val="28"/>
        </w:rPr>
        <w:t xml:space="preserve"> Президента Российской Федерации от 21 декабря 2017 г. № 618 </w:t>
      </w:r>
      <w:r w:rsidR="00365864">
        <w:rPr>
          <w:rFonts w:ascii="Times New Roman" w:hAnsi="Times New Roman"/>
          <w:sz w:val="28"/>
          <w:szCs w:val="28"/>
        </w:rPr>
        <w:t>«</w:t>
      </w:r>
      <w:r w:rsidR="007E325E" w:rsidRPr="007E325E">
        <w:rPr>
          <w:rFonts w:ascii="Times New Roman" w:hAnsi="Times New Roman"/>
          <w:sz w:val="28"/>
          <w:szCs w:val="28"/>
        </w:rPr>
        <w:t>Об основных направлениях государственной политики по развитию конкуренции</w:t>
      </w:r>
      <w:r w:rsidR="00365864">
        <w:rPr>
          <w:rFonts w:ascii="Times New Roman" w:hAnsi="Times New Roman"/>
          <w:sz w:val="28"/>
          <w:szCs w:val="28"/>
        </w:rPr>
        <w:t>»</w:t>
      </w:r>
      <w:r w:rsidR="007E325E">
        <w:rPr>
          <w:rFonts w:ascii="Times New Roman" w:hAnsi="Times New Roman"/>
          <w:sz w:val="28"/>
          <w:szCs w:val="28"/>
        </w:rPr>
        <w:t xml:space="preserve">, </w:t>
      </w:r>
      <w:r w:rsidR="000412E5">
        <w:rPr>
          <w:rFonts w:ascii="Times New Roman" w:hAnsi="Times New Roman"/>
          <w:sz w:val="28"/>
          <w:szCs w:val="28"/>
        </w:rPr>
        <w:t>под</w:t>
      </w:r>
      <w:r w:rsidRPr="00F100FE">
        <w:rPr>
          <w:rFonts w:ascii="Times New Roman" w:hAnsi="Times New Roman"/>
          <w:sz w:val="28"/>
          <w:szCs w:val="28"/>
        </w:rPr>
        <w:t xml:space="preserve">пунктов </w:t>
      </w:r>
      <w:r w:rsidR="00365864">
        <w:rPr>
          <w:rFonts w:ascii="Times New Roman" w:hAnsi="Times New Roman"/>
          <w:sz w:val="28"/>
          <w:szCs w:val="28"/>
        </w:rPr>
        <w:t>«</w:t>
      </w:r>
      <w:r w:rsidRPr="00F100FE">
        <w:rPr>
          <w:rFonts w:ascii="Times New Roman" w:hAnsi="Times New Roman"/>
          <w:sz w:val="28"/>
          <w:szCs w:val="28"/>
        </w:rPr>
        <w:t>а</w:t>
      </w:r>
      <w:r w:rsidR="00365864">
        <w:rPr>
          <w:rFonts w:ascii="Times New Roman" w:hAnsi="Times New Roman"/>
          <w:sz w:val="28"/>
          <w:szCs w:val="28"/>
        </w:rPr>
        <w:t>»</w:t>
      </w:r>
      <w:r w:rsidRPr="00F100FE">
        <w:rPr>
          <w:rFonts w:ascii="Times New Roman" w:hAnsi="Times New Roman"/>
          <w:sz w:val="28"/>
          <w:szCs w:val="28"/>
        </w:rPr>
        <w:t xml:space="preserve">, </w:t>
      </w:r>
      <w:r w:rsidR="00365864">
        <w:rPr>
          <w:rFonts w:ascii="Times New Roman" w:hAnsi="Times New Roman"/>
          <w:sz w:val="28"/>
          <w:szCs w:val="28"/>
        </w:rPr>
        <w:t>«</w:t>
      </w:r>
      <w:r w:rsidRPr="00F100FE">
        <w:rPr>
          <w:rFonts w:ascii="Times New Roman" w:hAnsi="Times New Roman"/>
          <w:sz w:val="28"/>
          <w:szCs w:val="28"/>
        </w:rPr>
        <w:t>б</w:t>
      </w:r>
      <w:r w:rsidR="00365864">
        <w:rPr>
          <w:rFonts w:ascii="Times New Roman" w:hAnsi="Times New Roman"/>
          <w:sz w:val="28"/>
          <w:szCs w:val="28"/>
        </w:rPr>
        <w:t>»</w:t>
      </w:r>
      <w:r w:rsidR="000412E5">
        <w:rPr>
          <w:rFonts w:ascii="Times New Roman" w:hAnsi="Times New Roman"/>
          <w:sz w:val="28"/>
          <w:szCs w:val="28"/>
        </w:rPr>
        <w:t xml:space="preserve"> пункта 2</w:t>
      </w:r>
      <w:r w:rsidRPr="00F100FE">
        <w:rPr>
          <w:rFonts w:ascii="Times New Roman" w:hAnsi="Times New Roman"/>
          <w:sz w:val="28"/>
          <w:szCs w:val="28"/>
        </w:rPr>
        <w:t xml:space="preserve"> Перечня поручений Президента Ро</w:t>
      </w:r>
      <w:r w:rsidRPr="00F100FE">
        <w:rPr>
          <w:rFonts w:ascii="Times New Roman" w:hAnsi="Times New Roman"/>
          <w:sz w:val="28"/>
          <w:szCs w:val="28"/>
        </w:rPr>
        <w:t>с</w:t>
      </w:r>
      <w:r w:rsidRPr="00F100FE">
        <w:rPr>
          <w:rFonts w:ascii="Times New Roman" w:hAnsi="Times New Roman"/>
          <w:sz w:val="28"/>
          <w:szCs w:val="28"/>
        </w:rPr>
        <w:t>сийской Федерации от 15 мая 2018 г. № Пр-817ГС по итогам заседания Государс</w:t>
      </w:r>
      <w:r w:rsidRPr="00F100FE">
        <w:rPr>
          <w:rFonts w:ascii="Times New Roman" w:hAnsi="Times New Roman"/>
          <w:sz w:val="28"/>
          <w:szCs w:val="28"/>
        </w:rPr>
        <w:t>т</w:t>
      </w:r>
      <w:r w:rsidRPr="00F100FE">
        <w:rPr>
          <w:rFonts w:ascii="Times New Roman" w:hAnsi="Times New Roman"/>
          <w:sz w:val="28"/>
          <w:szCs w:val="28"/>
        </w:rPr>
        <w:t>венного совета Российс</w:t>
      </w:r>
      <w:r w:rsidR="004B06F2">
        <w:rPr>
          <w:rFonts w:ascii="Times New Roman" w:hAnsi="Times New Roman"/>
          <w:sz w:val="28"/>
          <w:szCs w:val="28"/>
        </w:rPr>
        <w:t xml:space="preserve">кой Федерации </w:t>
      </w:r>
      <w:r w:rsidR="004B06F2" w:rsidRPr="004B06F2">
        <w:rPr>
          <w:rFonts w:ascii="Times New Roman" w:hAnsi="Times New Roman"/>
          <w:sz w:val="28"/>
          <w:szCs w:val="28"/>
        </w:rPr>
        <w:t>по вопросу развития конкуренции</w:t>
      </w:r>
      <w:r w:rsidR="000412E5">
        <w:rPr>
          <w:rFonts w:ascii="Times New Roman" w:hAnsi="Times New Roman"/>
          <w:sz w:val="28"/>
          <w:szCs w:val="28"/>
        </w:rPr>
        <w:t>, состоя</w:t>
      </w:r>
      <w:r w:rsidR="000412E5">
        <w:rPr>
          <w:rFonts w:ascii="Times New Roman" w:hAnsi="Times New Roman"/>
          <w:sz w:val="28"/>
          <w:szCs w:val="28"/>
        </w:rPr>
        <w:t>в</w:t>
      </w:r>
      <w:r w:rsidR="000412E5">
        <w:rPr>
          <w:rFonts w:ascii="Times New Roman" w:hAnsi="Times New Roman"/>
          <w:sz w:val="28"/>
          <w:szCs w:val="28"/>
        </w:rPr>
        <w:t>шимся 5 апреля 2018 г.</w:t>
      </w:r>
      <w:r w:rsidRPr="00F100FE">
        <w:rPr>
          <w:rFonts w:ascii="Times New Roman" w:hAnsi="Times New Roman"/>
          <w:sz w:val="28"/>
          <w:szCs w:val="28"/>
        </w:rPr>
        <w:t>:</w:t>
      </w:r>
      <w:r w:rsidR="004B06F2">
        <w:rPr>
          <w:rFonts w:ascii="Times New Roman" w:hAnsi="Times New Roman"/>
          <w:sz w:val="28"/>
          <w:szCs w:val="28"/>
        </w:rPr>
        <w:t xml:space="preserve"> </w:t>
      </w:r>
      <w:r w:rsidRPr="00F100F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100FE" w:rsidRPr="00F100FE" w:rsidRDefault="00F100FE" w:rsidP="002964D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707" w:rsidRDefault="000A7729" w:rsidP="000A7729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A77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6795B" w:rsidRPr="0076795B">
        <w:rPr>
          <w:rFonts w:ascii="Times New Roman" w:hAnsi="Times New Roman"/>
          <w:sz w:val="28"/>
          <w:szCs w:val="28"/>
        </w:rPr>
        <w:t>Утвердить прилагаемы</w:t>
      </w:r>
      <w:r w:rsidR="00C00707">
        <w:rPr>
          <w:rFonts w:ascii="Times New Roman" w:hAnsi="Times New Roman"/>
          <w:sz w:val="28"/>
          <w:szCs w:val="28"/>
        </w:rPr>
        <w:t>е:</w:t>
      </w:r>
    </w:p>
    <w:p w:rsidR="0076795B" w:rsidRDefault="0076795B" w:rsidP="000A7729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95B">
        <w:rPr>
          <w:rFonts w:ascii="Times New Roman" w:hAnsi="Times New Roman"/>
          <w:sz w:val="28"/>
          <w:szCs w:val="28"/>
        </w:rPr>
        <w:t>план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Pr="0076795B">
        <w:rPr>
          <w:rFonts w:ascii="Times New Roman" w:hAnsi="Times New Roman"/>
          <w:sz w:val="28"/>
          <w:szCs w:val="28"/>
        </w:rPr>
        <w:t>дорожную карту</w:t>
      </w:r>
      <w:r w:rsidR="00365864">
        <w:rPr>
          <w:rFonts w:ascii="Times New Roman" w:hAnsi="Times New Roman"/>
          <w:sz w:val="28"/>
          <w:szCs w:val="28"/>
        </w:rPr>
        <w:t>»</w:t>
      </w:r>
      <w:r w:rsidRPr="0076795B">
        <w:rPr>
          <w:rFonts w:ascii="Times New Roman" w:hAnsi="Times New Roman"/>
          <w:sz w:val="28"/>
          <w:szCs w:val="28"/>
        </w:rPr>
        <w:t>) по содействию развитию конкуренции в Республике Тыва на 2019-2021 годы (далее</w:t>
      </w:r>
      <w:r w:rsidR="00AF527F">
        <w:rPr>
          <w:rFonts w:ascii="Times New Roman" w:hAnsi="Times New Roman"/>
          <w:sz w:val="28"/>
          <w:szCs w:val="28"/>
        </w:rPr>
        <w:t xml:space="preserve"> – план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="00AF527F">
        <w:rPr>
          <w:rFonts w:ascii="Times New Roman" w:hAnsi="Times New Roman"/>
          <w:sz w:val="28"/>
          <w:szCs w:val="28"/>
        </w:rPr>
        <w:t>д</w:t>
      </w:r>
      <w:r w:rsidRPr="0076795B">
        <w:rPr>
          <w:rFonts w:ascii="Times New Roman" w:hAnsi="Times New Roman"/>
          <w:sz w:val="28"/>
          <w:szCs w:val="28"/>
        </w:rPr>
        <w:t>орожная ка</w:t>
      </w:r>
      <w:r w:rsidRPr="0076795B">
        <w:rPr>
          <w:rFonts w:ascii="Times New Roman" w:hAnsi="Times New Roman"/>
          <w:sz w:val="28"/>
          <w:szCs w:val="28"/>
        </w:rPr>
        <w:t>р</w:t>
      </w:r>
      <w:r w:rsidRPr="0076795B">
        <w:rPr>
          <w:rFonts w:ascii="Times New Roman" w:hAnsi="Times New Roman"/>
          <w:sz w:val="28"/>
          <w:szCs w:val="28"/>
        </w:rPr>
        <w:t>та</w:t>
      </w:r>
      <w:r w:rsidR="00365864">
        <w:rPr>
          <w:rFonts w:ascii="Times New Roman" w:hAnsi="Times New Roman"/>
          <w:sz w:val="28"/>
          <w:szCs w:val="28"/>
        </w:rPr>
        <w:t>»</w:t>
      </w:r>
      <w:r w:rsidRPr="0076795B">
        <w:rPr>
          <w:rFonts w:ascii="Times New Roman" w:hAnsi="Times New Roman"/>
          <w:sz w:val="28"/>
          <w:szCs w:val="28"/>
        </w:rPr>
        <w:t>)</w:t>
      </w:r>
      <w:r w:rsidR="00C00707">
        <w:rPr>
          <w:rFonts w:ascii="Times New Roman" w:hAnsi="Times New Roman"/>
          <w:sz w:val="28"/>
          <w:szCs w:val="28"/>
        </w:rPr>
        <w:t>;</w:t>
      </w:r>
      <w:proofErr w:type="gramEnd"/>
    </w:p>
    <w:p w:rsidR="00C00707" w:rsidRPr="0076795B" w:rsidRDefault="00C00707" w:rsidP="000A7729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1540">
        <w:rPr>
          <w:rFonts w:ascii="Times New Roman" w:hAnsi="Times New Roman"/>
          <w:sz w:val="28"/>
          <w:szCs w:val="28"/>
        </w:rPr>
        <w:t>форму отчета о реализации</w:t>
      </w:r>
      <w:r w:rsidR="00AF527F">
        <w:rPr>
          <w:rFonts w:ascii="Times New Roman" w:hAnsi="Times New Roman"/>
          <w:sz w:val="28"/>
          <w:szCs w:val="28"/>
        </w:rPr>
        <w:t xml:space="preserve"> плана мероприятий</w:t>
      </w:r>
      <w:r w:rsidRPr="00CA1540">
        <w:rPr>
          <w:rFonts w:ascii="Times New Roman" w:hAnsi="Times New Roman"/>
          <w:sz w:val="28"/>
          <w:szCs w:val="28"/>
        </w:rPr>
        <w:t xml:space="preserve"> </w:t>
      </w:r>
      <w:r w:rsidR="00AF527F">
        <w:rPr>
          <w:rFonts w:ascii="Times New Roman" w:hAnsi="Times New Roman"/>
          <w:sz w:val="28"/>
          <w:szCs w:val="28"/>
        </w:rPr>
        <w:t>(</w:t>
      </w:r>
      <w:r w:rsidR="00365864">
        <w:rPr>
          <w:rFonts w:ascii="Times New Roman" w:hAnsi="Times New Roman"/>
          <w:sz w:val="28"/>
          <w:szCs w:val="28"/>
        </w:rPr>
        <w:t>«</w:t>
      </w:r>
      <w:r w:rsidR="00AF527F">
        <w:rPr>
          <w:rFonts w:ascii="Times New Roman" w:hAnsi="Times New Roman"/>
          <w:sz w:val="28"/>
          <w:szCs w:val="28"/>
        </w:rPr>
        <w:t>д</w:t>
      </w:r>
      <w:r w:rsidRPr="00CA1540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AF52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66D7C" w:rsidRPr="00E66D7C" w:rsidRDefault="00C00707" w:rsidP="000A772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6D7C" w:rsidRPr="00E66D7C">
        <w:rPr>
          <w:rFonts w:ascii="Times New Roman" w:hAnsi="Times New Roman"/>
          <w:sz w:val="28"/>
          <w:szCs w:val="28"/>
        </w:rPr>
        <w:t xml:space="preserve">Органам исполнительной власти Республики Тыва, ответственным за </w:t>
      </w:r>
      <w:r w:rsidR="000A7729">
        <w:rPr>
          <w:rFonts w:ascii="Times New Roman" w:hAnsi="Times New Roman"/>
          <w:sz w:val="28"/>
          <w:szCs w:val="28"/>
        </w:rPr>
        <w:t>реал</w:t>
      </w:r>
      <w:r w:rsidR="000A7729">
        <w:rPr>
          <w:rFonts w:ascii="Times New Roman" w:hAnsi="Times New Roman"/>
          <w:sz w:val="28"/>
          <w:szCs w:val="28"/>
        </w:rPr>
        <w:t>и</w:t>
      </w:r>
      <w:r w:rsidR="000A7729">
        <w:rPr>
          <w:rFonts w:ascii="Times New Roman" w:hAnsi="Times New Roman"/>
          <w:sz w:val="28"/>
          <w:szCs w:val="28"/>
        </w:rPr>
        <w:t>з</w:t>
      </w:r>
      <w:r w:rsidR="000A7729" w:rsidRPr="00E66D7C">
        <w:rPr>
          <w:rFonts w:ascii="Times New Roman" w:hAnsi="Times New Roman"/>
          <w:sz w:val="28"/>
          <w:szCs w:val="28"/>
        </w:rPr>
        <w:t>ацию</w:t>
      </w:r>
      <w:r w:rsidR="00AF527F">
        <w:rPr>
          <w:rFonts w:ascii="Times New Roman" w:hAnsi="Times New Roman"/>
          <w:sz w:val="28"/>
          <w:szCs w:val="28"/>
        </w:rPr>
        <w:t xml:space="preserve"> плана мероприятий</w:t>
      </w:r>
      <w:r w:rsidR="00E66D7C" w:rsidRPr="00E66D7C">
        <w:rPr>
          <w:rFonts w:ascii="Times New Roman" w:hAnsi="Times New Roman"/>
          <w:sz w:val="28"/>
          <w:szCs w:val="28"/>
        </w:rPr>
        <w:t xml:space="preserve"> </w:t>
      </w:r>
      <w:r w:rsidR="00AF527F">
        <w:rPr>
          <w:rFonts w:ascii="Times New Roman" w:hAnsi="Times New Roman"/>
          <w:sz w:val="28"/>
          <w:szCs w:val="28"/>
        </w:rPr>
        <w:t>(</w:t>
      </w:r>
      <w:r w:rsidR="00365864">
        <w:rPr>
          <w:rFonts w:ascii="Times New Roman" w:hAnsi="Times New Roman"/>
          <w:sz w:val="28"/>
          <w:szCs w:val="28"/>
        </w:rPr>
        <w:t>«</w:t>
      </w:r>
      <w:r w:rsidR="00AF527F">
        <w:rPr>
          <w:rFonts w:ascii="Times New Roman" w:hAnsi="Times New Roman"/>
          <w:sz w:val="28"/>
          <w:szCs w:val="28"/>
        </w:rPr>
        <w:t>д</w:t>
      </w:r>
      <w:r w:rsidR="00E66D7C" w:rsidRPr="00E66D7C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AF527F">
        <w:rPr>
          <w:rFonts w:ascii="Times New Roman" w:hAnsi="Times New Roman"/>
          <w:sz w:val="28"/>
          <w:szCs w:val="28"/>
        </w:rPr>
        <w:t>)</w:t>
      </w:r>
      <w:r w:rsidR="00E66D7C" w:rsidRPr="00E66D7C">
        <w:rPr>
          <w:rFonts w:ascii="Times New Roman" w:hAnsi="Times New Roman"/>
          <w:sz w:val="28"/>
          <w:szCs w:val="28"/>
        </w:rPr>
        <w:t>:</w:t>
      </w:r>
    </w:p>
    <w:p w:rsidR="00E66D7C" w:rsidRPr="00E66D7C" w:rsidRDefault="000A7729" w:rsidP="000A772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66D7C" w:rsidRPr="00E66D7C">
        <w:rPr>
          <w:rFonts w:ascii="Times New Roman" w:hAnsi="Times New Roman"/>
          <w:sz w:val="28"/>
          <w:szCs w:val="28"/>
        </w:rPr>
        <w:t>до 1</w:t>
      </w:r>
      <w:r w:rsidR="00E66D7C">
        <w:rPr>
          <w:rFonts w:ascii="Times New Roman" w:hAnsi="Times New Roman"/>
          <w:sz w:val="28"/>
          <w:szCs w:val="28"/>
        </w:rPr>
        <w:t>5</w:t>
      </w:r>
      <w:r w:rsidR="00E66D7C" w:rsidRPr="00E66D7C">
        <w:rPr>
          <w:rFonts w:ascii="Times New Roman" w:hAnsi="Times New Roman"/>
          <w:sz w:val="28"/>
          <w:szCs w:val="28"/>
        </w:rPr>
        <w:t xml:space="preserve"> </w:t>
      </w:r>
      <w:r w:rsidR="00E66D7C">
        <w:rPr>
          <w:rFonts w:ascii="Times New Roman" w:hAnsi="Times New Roman"/>
          <w:sz w:val="28"/>
          <w:szCs w:val="28"/>
        </w:rPr>
        <w:t>ноября</w:t>
      </w:r>
      <w:r w:rsidR="00E66D7C" w:rsidRPr="00E66D7C">
        <w:rPr>
          <w:rFonts w:ascii="Times New Roman" w:hAnsi="Times New Roman"/>
          <w:sz w:val="28"/>
          <w:szCs w:val="28"/>
        </w:rPr>
        <w:t xml:space="preserve"> 2019 г. </w:t>
      </w:r>
      <w:r w:rsidR="00E66D7C">
        <w:rPr>
          <w:rFonts w:ascii="Times New Roman" w:hAnsi="Times New Roman"/>
          <w:sz w:val="28"/>
          <w:szCs w:val="28"/>
        </w:rPr>
        <w:t>внести изменения в</w:t>
      </w:r>
      <w:r w:rsidR="00E66D7C" w:rsidRPr="00E66D7C">
        <w:rPr>
          <w:rFonts w:ascii="Times New Roman" w:hAnsi="Times New Roman"/>
          <w:sz w:val="28"/>
          <w:szCs w:val="28"/>
        </w:rPr>
        <w:t xml:space="preserve"> вед</w:t>
      </w:r>
      <w:r w:rsidR="00AF527F">
        <w:rPr>
          <w:rFonts w:ascii="Times New Roman" w:hAnsi="Times New Roman"/>
          <w:sz w:val="28"/>
          <w:szCs w:val="28"/>
        </w:rPr>
        <w:t>омственные планы по реализ</w:t>
      </w:r>
      <w:r w:rsidR="00AF527F">
        <w:rPr>
          <w:rFonts w:ascii="Times New Roman" w:hAnsi="Times New Roman"/>
          <w:sz w:val="28"/>
          <w:szCs w:val="28"/>
        </w:rPr>
        <w:t>а</w:t>
      </w:r>
      <w:r w:rsidR="00AF527F">
        <w:rPr>
          <w:rFonts w:ascii="Times New Roman" w:hAnsi="Times New Roman"/>
          <w:sz w:val="28"/>
          <w:szCs w:val="28"/>
        </w:rPr>
        <w:t>ции плана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="00AF527F">
        <w:rPr>
          <w:rFonts w:ascii="Times New Roman" w:hAnsi="Times New Roman"/>
          <w:sz w:val="28"/>
          <w:szCs w:val="28"/>
        </w:rPr>
        <w:t>д</w:t>
      </w:r>
      <w:r w:rsidR="00E66D7C" w:rsidRPr="00E66D7C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AF527F">
        <w:rPr>
          <w:rFonts w:ascii="Times New Roman" w:hAnsi="Times New Roman"/>
          <w:sz w:val="28"/>
          <w:szCs w:val="28"/>
        </w:rPr>
        <w:t>)</w:t>
      </w:r>
      <w:r w:rsidR="00E66D7C" w:rsidRPr="00E66D7C">
        <w:rPr>
          <w:rFonts w:ascii="Times New Roman" w:hAnsi="Times New Roman"/>
          <w:sz w:val="28"/>
          <w:szCs w:val="28"/>
        </w:rPr>
        <w:t>;</w:t>
      </w:r>
    </w:p>
    <w:p w:rsidR="00E66D7C" w:rsidRPr="00E66D7C" w:rsidRDefault="000A7729" w:rsidP="000A772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66D7C" w:rsidRPr="00E66D7C">
        <w:rPr>
          <w:rFonts w:ascii="Times New Roman" w:hAnsi="Times New Roman"/>
          <w:sz w:val="28"/>
          <w:szCs w:val="28"/>
        </w:rPr>
        <w:t>обеспечить выполнение</w:t>
      </w:r>
      <w:r w:rsidR="00AF527F">
        <w:rPr>
          <w:rFonts w:ascii="Times New Roman" w:hAnsi="Times New Roman"/>
          <w:sz w:val="28"/>
          <w:szCs w:val="28"/>
        </w:rPr>
        <w:t xml:space="preserve"> плана</w:t>
      </w:r>
      <w:r w:rsidR="00E66D7C" w:rsidRPr="00E66D7C">
        <w:rPr>
          <w:rFonts w:ascii="Times New Roman" w:hAnsi="Times New Roman"/>
          <w:sz w:val="28"/>
          <w:szCs w:val="28"/>
        </w:rPr>
        <w:t xml:space="preserve"> мероприятий </w:t>
      </w:r>
      <w:r w:rsidR="00AF527F">
        <w:rPr>
          <w:rFonts w:ascii="Times New Roman" w:hAnsi="Times New Roman"/>
          <w:sz w:val="28"/>
          <w:szCs w:val="28"/>
        </w:rPr>
        <w:t>(</w:t>
      </w:r>
      <w:r w:rsidR="00365864">
        <w:rPr>
          <w:rFonts w:ascii="Times New Roman" w:hAnsi="Times New Roman"/>
          <w:sz w:val="28"/>
          <w:szCs w:val="28"/>
        </w:rPr>
        <w:t>«</w:t>
      </w:r>
      <w:r w:rsidR="00AF527F">
        <w:rPr>
          <w:rFonts w:ascii="Times New Roman" w:hAnsi="Times New Roman"/>
          <w:sz w:val="28"/>
          <w:szCs w:val="28"/>
        </w:rPr>
        <w:t>д</w:t>
      </w:r>
      <w:r w:rsidR="00E66D7C" w:rsidRPr="00E66D7C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AF527F">
        <w:rPr>
          <w:rFonts w:ascii="Times New Roman" w:hAnsi="Times New Roman"/>
          <w:sz w:val="28"/>
          <w:szCs w:val="28"/>
        </w:rPr>
        <w:t>)</w:t>
      </w:r>
      <w:r w:rsidR="00E66D7C" w:rsidRPr="00E66D7C">
        <w:rPr>
          <w:rFonts w:ascii="Times New Roman" w:hAnsi="Times New Roman"/>
          <w:sz w:val="28"/>
          <w:szCs w:val="28"/>
        </w:rPr>
        <w:t>, достиж</w:t>
      </w:r>
      <w:r w:rsidR="00E66D7C" w:rsidRPr="00E66D7C">
        <w:rPr>
          <w:rFonts w:ascii="Times New Roman" w:hAnsi="Times New Roman"/>
          <w:sz w:val="28"/>
          <w:szCs w:val="28"/>
        </w:rPr>
        <w:t>е</w:t>
      </w:r>
      <w:r w:rsidR="00E66D7C" w:rsidRPr="00E66D7C">
        <w:rPr>
          <w:rFonts w:ascii="Times New Roman" w:hAnsi="Times New Roman"/>
          <w:sz w:val="28"/>
          <w:szCs w:val="28"/>
        </w:rPr>
        <w:t xml:space="preserve">ние </w:t>
      </w:r>
      <w:r w:rsidR="000412E5">
        <w:rPr>
          <w:rFonts w:ascii="Times New Roman" w:hAnsi="Times New Roman"/>
          <w:sz w:val="28"/>
          <w:szCs w:val="28"/>
        </w:rPr>
        <w:t>целевы</w:t>
      </w:r>
      <w:r w:rsidR="00E66D7C" w:rsidRPr="00E66D7C">
        <w:rPr>
          <w:rFonts w:ascii="Times New Roman" w:hAnsi="Times New Roman"/>
          <w:sz w:val="28"/>
          <w:szCs w:val="28"/>
        </w:rPr>
        <w:t xml:space="preserve">х значений ключевых показателей развития конкуренции в динамике к </w:t>
      </w:r>
      <w:r w:rsidR="004368F0">
        <w:rPr>
          <w:rFonts w:ascii="Times New Roman" w:hAnsi="Times New Roman"/>
          <w:sz w:val="28"/>
          <w:szCs w:val="28"/>
        </w:rPr>
        <w:t xml:space="preserve">            </w:t>
      </w:r>
      <w:r w:rsidR="00E66D7C" w:rsidRPr="00E66D7C">
        <w:rPr>
          <w:rFonts w:ascii="Times New Roman" w:hAnsi="Times New Roman"/>
          <w:sz w:val="28"/>
          <w:szCs w:val="28"/>
        </w:rPr>
        <w:t>1 я</w:t>
      </w:r>
      <w:r w:rsidR="00E66D7C" w:rsidRPr="00E66D7C">
        <w:rPr>
          <w:rFonts w:ascii="Times New Roman" w:hAnsi="Times New Roman"/>
          <w:sz w:val="28"/>
          <w:szCs w:val="28"/>
        </w:rPr>
        <w:t>н</w:t>
      </w:r>
      <w:r w:rsidR="00E66D7C" w:rsidRPr="00E66D7C">
        <w:rPr>
          <w:rFonts w:ascii="Times New Roman" w:hAnsi="Times New Roman"/>
          <w:sz w:val="28"/>
          <w:szCs w:val="28"/>
        </w:rPr>
        <w:t xml:space="preserve">варя 2020 г., 1 января 2021 г., 1 января 2022 г.; </w:t>
      </w:r>
    </w:p>
    <w:p w:rsidR="00E66D7C" w:rsidRPr="00E66D7C" w:rsidRDefault="000A7729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E66D7C" w:rsidRPr="00E66D7C">
        <w:rPr>
          <w:rFonts w:ascii="Times New Roman" w:hAnsi="Times New Roman"/>
          <w:sz w:val="28"/>
          <w:szCs w:val="28"/>
        </w:rPr>
        <w:t xml:space="preserve">ежеквартально до 20 числа месяца, следующего </w:t>
      </w:r>
      <w:proofErr w:type="gramStart"/>
      <w:r w:rsidR="00E66D7C" w:rsidRPr="00E66D7C">
        <w:rPr>
          <w:rFonts w:ascii="Times New Roman" w:hAnsi="Times New Roman"/>
          <w:sz w:val="28"/>
          <w:szCs w:val="28"/>
        </w:rPr>
        <w:t>за</w:t>
      </w:r>
      <w:proofErr w:type="gramEnd"/>
      <w:r w:rsidR="00E66D7C" w:rsidRPr="00E66D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6D7C" w:rsidRPr="00E66D7C">
        <w:rPr>
          <w:rFonts w:ascii="Times New Roman" w:hAnsi="Times New Roman"/>
          <w:sz w:val="28"/>
          <w:szCs w:val="28"/>
        </w:rPr>
        <w:t>отчетным</w:t>
      </w:r>
      <w:proofErr w:type="gramEnd"/>
      <w:r w:rsidR="00E66D7C" w:rsidRPr="00E66D7C">
        <w:rPr>
          <w:rFonts w:ascii="Times New Roman" w:hAnsi="Times New Roman"/>
          <w:sz w:val="28"/>
          <w:szCs w:val="28"/>
        </w:rPr>
        <w:t>, представлять в Министерство экономики Республики Тыва информацию:</w:t>
      </w:r>
    </w:p>
    <w:p w:rsidR="00E66D7C" w:rsidRPr="00E66D7C" w:rsidRDefault="00E66D7C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6D7C">
        <w:rPr>
          <w:rFonts w:ascii="Times New Roman" w:hAnsi="Times New Roman"/>
          <w:sz w:val="28"/>
          <w:szCs w:val="28"/>
        </w:rPr>
        <w:t>о ходе выполнения</w:t>
      </w:r>
      <w:r w:rsidR="00AF527F">
        <w:rPr>
          <w:rFonts w:ascii="Times New Roman" w:hAnsi="Times New Roman"/>
          <w:sz w:val="28"/>
          <w:szCs w:val="28"/>
        </w:rPr>
        <w:t xml:space="preserve"> плана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="00AF527F">
        <w:rPr>
          <w:rFonts w:ascii="Times New Roman" w:hAnsi="Times New Roman"/>
          <w:sz w:val="28"/>
          <w:szCs w:val="28"/>
        </w:rPr>
        <w:t>д</w:t>
      </w:r>
      <w:r w:rsidRPr="00E66D7C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AF527F">
        <w:rPr>
          <w:rFonts w:ascii="Times New Roman" w:hAnsi="Times New Roman"/>
          <w:sz w:val="28"/>
          <w:szCs w:val="28"/>
        </w:rPr>
        <w:t>)</w:t>
      </w:r>
      <w:r w:rsidRPr="00E66D7C">
        <w:rPr>
          <w:rFonts w:ascii="Times New Roman" w:hAnsi="Times New Roman"/>
          <w:sz w:val="28"/>
          <w:szCs w:val="28"/>
        </w:rPr>
        <w:t xml:space="preserve">; </w:t>
      </w:r>
    </w:p>
    <w:p w:rsidR="00E66D7C" w:rsidRPr="00E66D7C" w:rsidRDefault="00E66D7C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6D7C">
        <w:rPr>
          <w:rFonts w:ascii="Times New Roman" w:hAnsi="Times New Roman"/>
          <w:sz w:val="28"/>
          <w:szCs w:val="28"/>
        </w:rPr>
        <w:t xml:space="preserve">о достижении </w:t>
      </w:r>
      <w:r w:rsidR="00AF527F">
        <w:rPr>
          <w:rFonts w:ascii="Times New Roman" w:hAnsi="Times New Roman"/>
          <w:sz w:val="28"/>
          <w:szCs w:val="28"/>
        </w:rPr>
        <w:t>целевых</w:t>
      </w:r>
      <w:r w:rsidRPr="00E66D7C">
        <w:rPr>
          <w:rFonts w:ascii="Times New Roman" w:hAnsi="Times New Roman"/>
          <w:sz w:val="28"/>
          <w:szCs w:val="28"/>
        </w:rPr>
        <w:t xml:space="preserve"> значений ключевых показателей развития конкуренции</w:t>
      </w:r>
      <w:r w:rsidR="00C00707">
        <w:rPr>
          <w:rFonts w:ascii="Times New Roman" w:hAnsi="Times New Roman"/>
          <w:sz w:val="28"/>
          <w:szCs w:val="28"/>
        </w:rPr>
        <w:t xml:space="preserve"> на соответствующих рынках</w:t>
      </w:r>
      <w:r w:rsidRPr="00E66D7C">
        <w:rPr>
          <w:rFonts w:ascii="Times New Roman" w:hAnsi="Times New Roman"/>
          <w:sz w:val="28"/>
          <w:szCs w:val="28"/>
        </w:rPr>
        <w:t xml:space="preserve">. </w:t>
      </w:r>
    </w:p>
    <w:p w:rsidR="0008645E" w:rsidRPr="0008645E" w:rsidRDefault="00815E4D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645E" w:rsidRPr="0008645E">
        <w:rPr>
          <w:rFonts w:ascii="Times New Roman" w:hAnsi="Times New Roman"/>
          <w:sz w:val="28"/>
          <w:szCs w:val="28"/>
        </w:rPr>
        <w:t>Рекомендовать органам местного самоуправления муниципальных районов и городских округов Республики Тыва:</w:t>
      </w:r>
    </w:p>
    <w:p w:rsidR="0008645E" w:rsidRPr="0008645E" w:rsidRDefault="000A7729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8645E" w:rsidRPr="0008645E">
        <w:rPr>
          <w:rFonts w:ascii="Times New Roman" w:hAnsi="Times New Roman"/>
          <w:sz w:val="28"/>
          <w:szCs w:val="28"/>
        </w:rPr>
        <w:t>до 1</w:t>
      </w:r>
      <w:r w:rsidR="0008645E">
        <w:rPr>
          <w:rFonts w:ascii="Times New Roman" w:hAnsi="Times New Roman"/>
          <w:sz w:val="28"/>
          <w:szCs w:val="28"/>
        </w:rPr>
        <w:t>5</w:t>
      </w:r>
      <w:r w:rsidR="0008645E" w:rsidRPr="0008645E">
        <w:rPr>
          <w:rFonts w:ascii="Times New Roman" w:hAnsi="Times New Roman"/>
          <w:sz w:val="28"/>
          <w:szCs w:val="28"/>
        </w:rPr>
        <w:t xml:space="preserve"> </w:t>
      </w:r>
      <w:r w:rsidR="0008645E">
        <w:rPr>
          <w:rFonts w:ascii="Times New Roman" w:hAnsi="Times New Roman"/>
          <w:sz w:val="28"/>
          <w:szCs w:val="28"/>
        </w:rPr>
        <w:t>ноября</w:t>
      </w:r>
      <w:r w:rsidR="0008645E" w:rsidRPr="0008645E">
        <w:rPr>
          <w:rFonts w:ascii="Times New Roman" w:hAnsi="Times New Roman"/>
          <w:sz w:val="28"/>
          <w:szCs w:val="28"/>
        </w:rPr>
        <w:t xml:space="preserve"> 2019 г. </w:t>
      </w:r>
      <w:r w:rsidR="0008645E">
        <w:rPr>
          <w:rFonts w:ascii="Times New Roman" w:hAnsi="Times New Roman"/>
          <w:sz w:val="28"/>
          <w:szCs w:val="28"/>
        </w:rPr>
        <w:t>внести изменения в</w:t>
      </w:r>
      <w:r w:rsidR="0008645E" w:rsidRPr="0008645E">
        <w:rPr>
          <w:rFonts w:ascii="Times New Roman" w:hAnsi="Times New Roman"/>
          <w:sz w:val="28"/>
          <w:szCs w:val="28"/>
        </w:rPr>
        <w:t xml:space="preserve"> ведомственные планы по реализ</w:t>
      </w:r>
      <w:r w:rsidR="0008645E" w:rsidRPr="0008645E">
        <w:rPr>
          <w:rFonts w:ascii="Times New Roman" w:hAnsi="Times New Roman"/>
          <w:sz w:val="28"/>
          <w:szCs w:val="28"/>
        </w:rPr>
        <w:t>а</w:t>
      </w:r>
      <w:r w:rsidR="0008645E" w:rsidRPr="0008645E">
        <w:rPr>
          <w:rFonts w:ascii="Times New Roman" w:hAnsi="Times New Roman"/>
          <w:sz w:val="28"/>
          <w:szCs w:val="28"/>
        </w:rPr>
        <w:t xml:space="preserve">ции </w:t>
      </w:r>
      <w:r w:rsidR="00E717BB">
        <w:rPr>
          <w:rFonts w:ascii="Times New Roman" w:hAnsi="Times New Roman"/>
          <w:sz w:val="28"/>
          <w:szCs w:val="28"/>
        </w:rPr>
        <w:t>плана</w:t>
      </w:r>
      <w:r w:rsidR="0008645E" w:rsidRPr="0008645E">
        <w:rPr>
          <w:rFonts w:ascii="Times New Roman" w:hAnsi="Times New Roman"/>
          <w:sz w:val="28"/>
          <w:szCs w:val="28"/>
        </w:rPr>
        <w:t xml:space="preserve"> мероприятий </w:t>
      </w:r>
      <w:r w:rsidR="00E717BB">
        <w:rPr>
          <w:rFonts w:ascii="Times New Roman" w:hAnsi="Times New Roman"/>
          <w:sz w:val="28"/>
          <w:szCs w:val="28"/>
        </w:rPr>
        <w:t>(</w:t>
      </w:r>
      <w:r w:rsidR="00365864">
        <w:rPr>
          <w:rFonts w:ascii="Times New Roman" w:hAnsi="Times New Roman"/>
          <w:sz w:val="28"/>
          <w:szCs w:val="28"/>
        </w:rPr>
        <w:t>«</w:t>
      </w:r>
      <w:r w:rsidR="00E717BB">
        <w:rPr>
          <w:rFonts w:ascii="Times New Roman" w:hAnsi="Times New Roman"/>
          <w:sz w:val="28"/>
          <w:szCs w:val="28"/>
        </w:rPr>
        <w:t>д</w:t>
      </w:r>
      <w:r w:rsidR="0008645E" w:rsidRPr="0008645E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E717BB">
        <w:rPr>
          <w:rFonts w:ascii="Times New Roman" w:hAnsi="Times New Roman"/>
          <w:sz w:val="28"/>
          <w:szCs w:val="28"/>
        </w:rPr>
        <w:t>)</w:t>
      </w:r>
      <w:r w:rsidR="0008645E" w:rsidRPr="0008645E">
        <w:rPr>
          <w:rFonts w:ascii="Times New Roman" w:hAnsi="Times New Roman"/>
          <w:sz w:val="28"/>
          <w:szCs w:val="28"/>
        </w:rPr>
        <w:t>;</w:t>
      </w:r>
    </w:p>
    <w:p w:rsidR="0008645E" w:rsidRPr="0008645E" w:rsidRDefault="000A7729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8645E" w:rsidRPr="0008645E">
        <w:rPr>
          <w:rFonts w:ascii="Times New Roman" w:hAnsi="Times New Roman"/>
          <w:sz w:val="28"/>
          <w:szCs w:val="28"/>
        </w:rPr>
        <w:t xml:space="preserve">ежеквартально до 20 числа месяца, следующего </w:t>
      </w:r>
      <w:proofErr w:type="gramStart"/>
      <w:r w:rsidR="0008645E" w:rsidRPr="0008645E">
        <w:rPr>
          <w:rFonts w:ascii="Times New Roman" w:hAnsi="Times New Roman"/>
          <w:sz w:val="28"/>
          <w:szCs w:val="28"/>
        </w:rPr>
        <w:t>за</w:t>
      </w:r>
      <w:proofErr w:type="gramEnd"/>
      <w:r w:rsidR="0008645E" w:rsidRPr="00086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645E" w:rsidRPr="0008645E">
        <w:rPr>
          <w:rFonts w:ascii="Times New Roman" w:hAnsi="Times New Roman"/>
          <w:sz w:val="28"/>
          <w:szCs w:val="28"/>
        </w:rPr>
        <w:t>отчетным</w:t>
      </w:r>
      <w:proofErr w:type="gramEnd"/>
      <w:r w:rsidR="0008645E" w:rsidRPr="0008645E">
        <w:rPr>
          <w:rFonts w:ascii="Times New Roman" w:hAnsi="Times New Roman"/>
          <w:sz w:val="28"/>
          <w:szCs w:val="28"/>
        </w:rPr>
        <w:t>, представлять в Министерство экономики Республики Тыва информацию:</w:t>
      </w:r>
    </w:p>
    <w:p w:rsidR="0008645E" w:rsidRPr="0008645E" w:rsidRDefault="0008645E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45E">
        <w:rPr>
          <w:rFonts w:ascii="Times New Roman" w:hAnsi="Times New Roman"/>
          <w:sz w:val="28"/>
          <w:szCs w:val="28"/>
        </w:rPr>
        <w:t>о ходе выполнения</w:t>
      </w:r>
      <w:r w:rsidR="00E717BB">
        <w:rPr>
          <w:rFonts w:ascii="Times New Roman" w:hAnsi="Times New Roman"/>
          <w:sz w:val="28"/>
          <w:szCs w:val="28"/>
        </w:rPr>
        <w:t xml:space="preserve"> плана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="00E717BB">
        <w:rPr>
          <w:rFonts w:ascii="Times New Roman" w:hAnsi="Times New Roman"/>
          <w:sz w:val="28"/>
          <w:szCs w:val="28"/>
        </w:rPr>
        <w:t>д</w:t>
      </w:r>
      <w:r w:rsidRPr="0008645E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E717BB">
        <w:rPr>
          <w:rFonts w:ascii="Times New Roman" w:hAnsi="Times New Roman"/>
          <w:sz w:val="28"/>
          <w:szCs w:val="28"/>
        </w:rPr>
        <w:t>)</w:t>
      </w:r>
      <w:r w:rsidRPr="0008645E">
        <w:rPr>
          <w:rFonts w:ascii="Times New Roman" w:hAnsi="Times New Roman"/>
          <w:sz w:val="28"/>
          <w:szCs w:val="28"/>
        </w:rPr>
        <w:t xml:space="preserve">; </w:t>
      </w:r>
    </w:p>
    <w:p w:rsidR="0008645E" w:rsidRPr="0008645E" w:rsidRDefault="0008645E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45E">
        <w:rPr>
          <w:rFonts w:ascii="Times New Roman" w:hAnsi="Times New Roman"/>
          <w:sz w:val="28"/>
          <w:szCs w:val="28"/>
        </w:rPr>
        <w:t xml:space="preserve">о достижении </w:t>
      </w:r>
      <w:r w:rsidR="00E717BB">
        <w:rPr>
          <w:rFonts w:ascii="Times New Roman" w:hAnsi="Times New Roman"/>
          <w:sz w:val="28"/>
          <w:szCs w:val="28"/>
        </w:rPr>
        <w:t>целевых</w:t>
      </w:r>
      <w:r w:rsidRPr="0008645E">
        <w:rPr>
          <w:rFonts w:ascii="Times New Roman" w:hAnsi="Times New Roman"/>
          <w:sz w:val="28"/>
          <w:szCs w:val="28"/>
        </w:rPr>
        <w:t xml:space="preserve"> значений ключевых показателей развития конкуренции</w:t>
      </w:r>
      <w:r w:rsidR="00DA61FA">
        <w:rPr>
          <w:rFonts w:ascii="Times New Roman" w:hAnsi="Times New Roman"/>
          <w:sz w:val="28"/>
          <w:szCs w:val="28"/>
        </w:rPr>
        <w:t xml:space="preserve"> на соответствующих рынках</w:t>
      </w:r>
      <w:r w:rsidRPr="0008645E">
        <w:rPr>
          <w:rFonts w:ascii="Times New Roman" w:hAnsi="Times New Roman"/>
          <w:sz w:val="28"/>
          <w:szCs w:val="28"/>
        </w:rPr>
        <w:t>.</w:t>
      </w:r>
    </w:p>
    <w:p w:rsidR="00815E4D" w:rsidRPr="00815E4D" w:rsidRDefault="00815E4D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15E4D">
        <w:rPr>
          <w:rFonts w:ascii="Times New Roman" w:hAnsi="Times New Roman"/>
          <w:sz w:val="28"/>
          <w:szCs w:val="28"/>
        </w:rPr>
        <w:t>Министерству экономики Республики Тыва:</w:t>
      </w:r>
    </w:p>
    <w:p w:rsidR="00815E4D" w:rsidRPr="00815E4D" w:rsidRDefault="000A7729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15E4D" w:rsidRPr="00815E4D">
        <w:rPr>
          <w:rFonts w:ascii="Times New Roman" w:hAnsi="Times New Roman"/>
          <w:sz w:val="28"/>
          <w:szCs w:val="28"/>
        </w:rPr>
        <w:t>осуществлять координацию деятельности органов исполнительной власти Республики Тыва по выполнению</w:t>
      </w:r>
      <w:r w:rsidR="00E717BB">
        <w:rPr>
          <w:rFonts w:ascii="Times New Roman" w:hAnsi="Times New Roman"/>
          <w:sz w:val="28"/>
          <w:szCs w:val="28"/>
        </w:rPr>
        <w:t xml:space="preserve"> плана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="00E717BB">
        <w:rPr>
          <w:rFonts w:ascii="Times New Roman" w:hAnsi="Times New Roman"/>
          <w:sz w:val="28"/>
          <w:szCs w:val="28"/>
        </w:rPr>
        <w:t>д</w:t>
      </w:r>
      <w:r w:rsidR="00815E4D" w:rsidRPr="00815E4D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E717BB">
        <w:rPr>
          <w:rFonts w:ascii="Times New Roman" w:hAnsi="Times New Roman"/>
          <w:sz w:val="28"/>
          <w:szCs w:val="28"/>
        </w:rPr>
        <w:t>)</w:t>
      </w:r>
      <w:r w:rsidR="00815E4D" w:rsidRPr="00815E4D">
        <w:rPr>
          <w:rFonts w:ascii="Times New Roman" w:hAnsi="Times New Roman"/>
          <w:sz w:val="28"/>
          <w:szCs w:val="28"/>
        </w:rPr>
        <w:t>;</w:t>
      </w:r>
    </w:p>
    <w:p w:rsidR="00815E4D" w:rsidRPr="00815E4D" w:rsidRDefault="000A7729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15E4D" w:rsidRPr="00815E4D">
        <w:rPr>
          <w:rFonts w:ascii="Times New Roman" w:hAnsi="Times New Roman"/>
          <w:sz w:val="28"/>
          <w:szCs w:val="28"/>
        </w:rPr>
        <w:t>ежегодно до 15 февраля года, следующего за отчетным, обеспечивать по</w:t>
      </w:r>
      <w:r w:rsidR="00815E4D" w:rsidRPr="00815E4D">
        <w:rPr>
          <w:rFonts w:ascii="Times New Roman" w:hAnsi="Times New Roman"/>
          <w:sz w:val="28"/>
          <w:szCs w:val="28"/>
        </w:rPr>
        <w:t>д</w:t>
      </w:r>
      <w:r w:rsidR="00815E4D" w:rsidRPr="00815E4D">
        <w:rPr>
          <w:rFonts w:ascii="Times New Roman" w:hAnsi="Times New Roman"/>
          <w:sz w:val="28"/>
          <w:szCs w:val="28"/>
        </w:rPr>
        <w:t>готовку доклада о выполнении</w:t>
      </w:r>
      <w:r w:rsidR="00E717BB">
        <w:rPr>
          <w:rFonts w:ascii="Times New Roman" w:hAnsi="Times New Roman"/>
          <w:sz w:val="28"/>
          <w:szCs w:val="28"/>
        </w:rPr>
        <w:t xml:space="preserve"> плана мероприятий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="00E717BB">
        <w:rPr>
          <w:rFonts w:ascii="Times New Roman" w:hAnsi="Times New Roman"/>
          <w:sz w:val="28"/>
          <w:szCs w:val="28"/>
        </w:rPr>
        <w:t>д</w:t>
      </w:r>
      <w:r w:rsidR="00815E4D" w:rsidRPr="00815E4D">
        <w:rPr>
          <w:rFonts w:ascii="Times New Roman" w:hAnsi="Times New Roman"/>
          <w:sz w:val="28"/>
          <w:szCs w:val="28"/>
        </w:rPr>
        <w:t>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="00E717BB">
        <w:rPr>
          <w:rFonts w:ascii="Times New Roman" w:hAnsi="Times New Roman"/>
          <w:sz w:val="28"/>
          <w:szCs w:val="28"/>
        </w:rPr>
        <w:t>)</w:t>
      </w:r>
      <w:r w:rsidR="00815E4D" w:rsidRPr="00815E4D">
        <w:rPr>
          <w:rFonts w:ascii="Times New Roman" w:hAnsi="Times New Roman"/>
          <w:sz w:val="28"/>
          <w:szCs w:val="28"/>
        </w:rPr>
        <w:t xml:space="preserve"> и достиж</w:t>
      </w:r>
      <w:r w:rsidR="00815E4D" w:rsidRPr="00815E4D">
        <w:rPr>
          <w:rFonts w:ascii="Times New Roman" w:hAnsi="Times New Roman"/>
          <w:sz w:val="28"/>
          <w:szCs w:val="28"/>
        </w:rPr>
        <w:t>е</w:t>
      </w:r>
      <w:r w:rsidR="00815E4D" w:rsidRPr="00815E4D">
        <w:rPr>
          <w:rFonts w:ascii="Times New Roman" w:hAnsi="Times New Roman"/>
          <w:sz w:val="28"/>
          <w:szCs w:val="28"/>
        </w:rPr>
        <w:t xml:space="preserve">нии </w:t>
      </w:r>
      <w:r w:rsidR="00E717BB">
        <w:rPr>
          <w:rFonts w:ascii="Times New Roman" w:hAnsi="Times New Roman"/>
          <w:sz w:val="28"/>
          <w:szCs w:val="28"/>
        </w:rPr>
        <w:t>целевых</w:t>
      </w:r>
      <w:r w:rsidR="00815E4D" w:rsidRPr="00815E4D">
        <w:rPr>
          <w:rFonts w:ascii="Times New Roman" w:hAnsi="Times New Roman"/>
          <w:sz w:val="28"/>
          <w:szCs w:val="28"/>
        </w:rPr>
        <w:t xml:space="preserve"> значений ключевых показателей развития конкуренции и представл</w:t>
      </w:r>
      <w:r w:rsidR="00815E4D" w:rsidRPr="00815E4D">
        <w:rPr>
          <w:rFonts w:ascii="Times New Roman" w:hAnsi="Times New Roman"/>
          <w:sz w:val="28"/>
          <w:szCs w:val="28"/>
        </w:rPr>
        <w:t>е</w:t>
      </w:r>
      <w:r w:rsidR="00815E4D" w:rsidRPr="00815E4D">
        <w:rPr>
          <w:rFonts w:ascii="Times New Roman" w:hAnsi="Times New Roman"/>
          <w:sz w:val="28"/>
          <w:szCs w:val="28"/>
        </w:rPr>
        <w:t xml:space="preserve">ние его на </w:t>
      </w:r>
      <w:proofErr w:type="gramStart"/>
      <w:r w:rsidR="00815E4D" w:rsidRPr="00815E4D">
        <w:rPr>
          <w:rFonts w:ascii="Times New Roman" w:hAnsi="Times New Roman"/>
          <w:sz w:val="28"/>
          <w:szCs w:val="28"/>
        </w:rPr>
        <w:t>рассмотрение</w:t>
      </w:r>
      <w:proofErr w:type="gramEnd"/>
      <w:r w:rsidR="00815E4D" w:rsidRPr="00815E4D">
        <w:rPr>
          <w:rFonts w:ascii="Times New Roman" w:hAnsi="Times New Roman"/>
          <w:sz w:val="28"/>
          <w:szCs w:val="28"/>
        </w:rPr>
        <w:t xml:space="preserve"> и утверждение Советом по содействию развити</w:t>
      </w:r>
      <w:r>
        <w:rPr>
          <w:rFonts w:ascii="Times New Roman" w:hAnsi="Times New Roman"/>
          <w:sz w:val="28"/>
          <w:szCs w:val="28"/>
        </w:rPr>
        <w:t>ю</w:t>
      </w:r>
      <w:r w:rsidR="00815E4D" w:rsidRPr="00815E4D">
        <w:rPr>
          <w:rFonts w:ascii="Times New Roman" w:hAnsi="Times New Roman"/>
          <w:sz w:val="28"/>
          <w:szCs w:val="28"/>
        </w:rPr>
        <w:t xml:space="preserve"> конк</w:t>
      </w:r>
      <w:r w:rsidR="00815E4D" w:rsidRPr="00815E4D">
        <w:rPr>
          <w:rFonts w:ascii="Times New Roman" w:hAnsi="Times New Roman"/>
          <w:sz w:val="28"/>
          <w:szCs w:val="28"/>
        </w:rPr>
        <w:t>у</w:t>
      </w:r>
      <w:r w:rsidR="00815E4D" w:rsidRPr="00815E4D">
        <w:rPr>
          <w:rFonts w:ascii="Times New Roman" w:hAnsi="Times New Roman"/>
          <w:sz w:val="28"/>
          <w:szCs w:val="28"/>
        </w:rPr>
        <w:t>ренции в Республике Тыва;</w:t>
      </w:r>
    </w:p>
    <w:p w:rsidR="008921D6" w:rsidRDefault="000A7729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в) </w:t>
      </w:r>
      <w:r w:rsidR="00815E4D" w:rsidRPr="00815E4D">
        <w:rPr>
          <w:rFonts w:ascii="Times New Roman" w:hAnsi="Times New Roman"/>
          <w:sz w:val="28"/>
          <w:szCs w:val="28"/>
        </w:rPr>
        <w:t>ежегодно до 1</w:t>
      </w:r>
      <w:r w:rsidR="00815E4D">
        <w:rPr>
          <w:rFonts w:ascii="Times New Roman" w:hAnsi="Times New Roman"/>
          <w:sz w:val="28"/>
          <w:szCs w:val="28"/>
        </w:rPr>
        <w:t>5</w:t>
      </w:r>
      <w:r w:rsidR="00815E4D" w:rsidRPr="00815E4D">
        <w:rPr>
          <w:rFonts w:ascii="Times New Roman" w:hAnsi="Times New Roman"/>
          <w:sz w:val="28"/>
          <w:szCs w:val="28"/>
        </w:rPr>
        <w:t xml:space="preserve"> </w:t>
      </w:r>
      <w:r w:rsidR="00815E4D">
        <w:rPr>
          <w:rFonts w:ascii="Times New Roman" w:hAnsi="Times New Roman"/>
          <w:sz w:val="28"/>
          <w:szCs w:val="28"/>
        </w:rPr>
        <w:t>марта</w:t>
      </w:r>
      <w:r w:rsidR="00815E4D" w:rsidRPr="00815E4D">
        <w:rPr>
          <w:rFonts w:ascii="Times New Roman" w:hAnsi="Times New Roman"/>
          <w:sz w:val="28"/>
          <w:szCs w:val="28"/>
        </w:rPr>
        <w:t xml:space="preserve"> года, следующего за </w:t>
      </w:r>
      <w:proofErr w:type="gramStart"/>
      <w:r w:rsidR="00815E4D" w:rsidRPr="00815E4D">
        <w:rPr>
          <w:rFonts w:ascii="Times New Roman" w:hAnsi="Times New Roman"/>
          <w:sz w:val="28"/>
          <w:szCs w:val="28"/>
        </w:rPr>
        <w:t>отчетным</w:t>
      </w:r>
      <w:proofErr w:type="gramEnd"/>
      <w:r w:rsidR="00815E4D" w:rsidRPr="00815E4D">
        <w:rPr>
          <w:rFonts w:ascii="Times New Roman" w:hAnsi="Times New Roman"/>
          <w:sz w:val="28"/>
          <w:szCs w:val="28"/>
        </w:rPr>
        <w:t>, направлять доклад в</w:t>
      </w:r>
      <w:r w:rsidR="008921D6" w:rsidRPr="008921D6">
        <w:rPr>
          <w:rFonts w:ascii="Times New Roman" w:hAnsi="Times New Roman"/>
          <w:sz w:val="28"/>
          <w:szCs w:val="28"/>
        </w:rPr>
        <w:t xml:space="preserve"> Министерство экономического развития Российской Федерации, Федеральную а</w:t>
      </w:r>
      <w:r w:rsidR="008921D6" w:rsidRPr="008921D6">
        <w:rPr>
          <w:rFonts w:ascii="Times New Roman" w:hAnsi="Times New Roman"/>
          <w:sz w:val="28"/>
          <w:szCs w:val="28"/>
        </w:rPr>
        <w:t>н</w:t>
      </w:r>
      <w:r w:rsidR="008921D6" w:rsidRPr="008921D6">
        <w:rPr>
          <w:rFonts w:ascii="Times New Roman" w:hAnsi="Times New Roman"/>
          <w:sz w:val="28"/>
          <w:szCs w:val="28"/>
        </w:rPr>
        <w:t xml:space="preserve">тимонопольную службу, Центральный банк Российской Федерации и автономную некоммерческую организацию </w:t>
      </w:r>
      <w:r w:rsidR="00365864">
        <w:rPr>
          <w:rFonts w:ascii="Times New Roman" w:hAnsi="Times New Roman"/>
          <w:sz w:val="28"/>
          <w:szCs w:val="28"/>
        </w:rPr>
        <w:t>«</w:t>
      </w:r>
      <w:r w:rsidR="008921D6" w:rsidRPr="008921D6">
        <w:rPr>
          <w:rFonts w:ascii="Times New Roman" w:hAnsi="Times New Roman"/>
          <w:sz w:val="28"/>
          <w:szCs w:val="28"/>
        </w:rPr>
        <w:t>Агентство стратегических инициатив по продвиж</w:t>
      </w:r>
      <w:r w:rsidR="008921D6" w:rsidRPr="008921D6">
        <w:rPr>
          <w:rFonts w:ascii="Times New Roman" w:hAnsi="Times New Roman"/>
          <w:sz w:val="28"/>
          <w:szCs w:val="28"/>
        </w:rPr>
        <w:t>е</w:t>
      </w:r>
      <w:r w:rsidR="008921D6" w:rsidRPr="008921D6">
        <w:rPr>
          <w:rFonts w:ascii="Times New Roman" w:hAnsi="Times New Roman"/>
          <w:sz w:val="28"/>
          <w:szCs w:val="28"/>
        </w:rPr>
        <w:t>нию новых проектов</w:t>
      </w:r>
      <w:r w:rsidR="00365864">
        <w:rPr>
          <w:rFonts w:ascii="Times New Roman" w:hAnsi="Times New Roman"/>
          <w:sz w:val="28"/>
          <w:szCs w:val="28"/>
        </w:rPr>
        <w:t>»</w:t>
      </w:r>
      <w:r w:rsidR="008921D6">
        <w:rPr>
          <w:rFonts w:ascii="Times New Roman" w:hAnsi="Times New Roman"/>
          <w:sz w:val="28"/>
          <w:szCs w:val="28"/>
        </w:rPr>
        <w:t>.</w:t>
      </w:r>
      <w:r w:rsidR="00815E4D" w:rsidRPr="00815E4D">
        <w:rPr>
          <w:rFonts w:ascii="Times New Roman" w:hAnsi="Times New Roman"/>
          <w:sz w:val="28"/>
          <w:szCs w:val="28"/>
        </w:rPr>
        <w:t xml:space="preserve"> </w:t>
      </w:r>
    </w:p>
    <w:p w:rsidR="008921D6" w:rsidRDefault="008921D6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921D6">
        <w:rPr>
          <w:rFonts w:ascii="Times New Roman" w:hAnsi="Times New Roman"/>
          <w:sz w:val="28"/>
          <w:szCs w:val="28"/>
        </w:rPr>
        <w:t>Признать утратившим</w:t>
      </w:r>
      <w:r w:rsidR="000A7729">
        <w:rPr>
          <w:rFonts w:ascii="Times New Roman" w:hAnsi="Times New Roman"/>
          <w:sz w:val="28"/>
          <w:szCs w:val="28"/>
        </w:rPr>
        <w:t>и</w:t>
      </w:r>
      <w:r w:rsidRPr="008921D6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  <w:r w:rsidRPr="008921D6">
        <w:rPr>
          <w:rFonts w:ascii="Times New Roman" w:hAnsi="Times New Roman"/>
          <w:sz w:val="28"/>
          <w:szCs w:val="28"/>
        </w:rPr>
        <w:t xml:space="preserve"> </w:t>
      </w:r>
    </w:p>
    <w:p w:rsidR="008921D6" w:rsidRDefault="008921D6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921D6">
        <w:rPr>
          <w:rFonts w:ascii="Times New Roman" w:hAnsi="Times New Roman"/>
          <w:sz w:val="28"/>
          <w:szCs w:val="28"/>
        </w:rPr>
        <w:t xml:space="preserve">распоряжение Правительства Республики Тыва от 21 июня 2017 г. № 294-р </w:t>
      </w:r>
      <w:r w:rsidR="002964DE">
        <w:rPr>
          <w:rFonts w:ascii="Times New Roman" w:hAnsi="Times New Roman"/>
          <w:sz w:val="28"/>
          <w:szCs w:val="28"/>
        </w:rPr>
        <w:t xml:space="preserve">   </w:t>
      </w:r>
      <w:r w:rsidR="00365864">
        <w:rPr>
          <w:rFonts w:ascii="Times New Roman" w:hAnsi="Times New Roman"/>
          <w:sz w:val="28"/>
          <w:szCs w:val="28"/>
        </w:rPr>
        <w:t>«</w:t>
      </w:r>
      <w:r w:rsidRPr="008921D6">
        <w:rPr>
          <w:rFonts w:ascii="Times New Roman" w:hAnsi="Times New Roman"/>
          <w:sz w:val="28"/>
          <w:szCs w:val="28"/>
        </w:rPr>
        <w:t>О внедрении Стандарта развития</w:t>
      </w:r>
      <w:r>
        <w:rPr>
          <w:rFonts w:ascii="Times New Roman" w:hAnsi="Times New Roman"/>
          <w:sz w:val="28"/>
          <w:szCs w:val="28"/>
        </w:rPr>
        <w:t xml:space="preserve"> конкуренции в Республике Тыва</w:t>
      </w:r>
      <w:r w:rsidR="003658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15397" w:rsidRDefault="008921D6" w:rsidP="002964DE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21D6">
        <w:rPr>
          <w:rFonts w:ascii="Times New Roman" w:hAnsi="Times New Roman"/>
          <w:sz w:val="28"/>
          <w:szCs w:val="28"/>
        </w:rPr>
        <w:t>распоряжение Правительства Республики Тыва от</w:t>
      </w:r>
      <w:r>
        <w:rPr>
          <w:rFonts w:ascii="Times New Roman" w:hAnsi="Times New Roman"/>
          <w:sz w:val="28"/>
          <w:szCs w:val="28"/>
        </w:rPr>
        <w:t xml:space="preserve"> 27 марта 2019 г. № 131-р </w:t>
      </w:r>
      <w:r w:rsidR="00365864">
        <w:rPr>
          <w:rFonts w:ascii="Times New Roman" w:hAnsi="Times New Roman"/>
          <w:sz w:val="28"/>
          <w:szCs w:val="28"/>
        </w:rPr>
        <w:t>«</w:t>
      </w:r>
      <w:r w:rsidR="00615397" w:rsidRPr="00615397">
        <w:rPr>
          <w:rFonts w:ascii="Times New Roman" w:hAnsi="Times New Roman"/>
          <w:bCs/>
          <w:sz w:val="28"/>
          <w:szCs w:val="28"/>
        </w:rPr>
        <w:t>Об утверждении плана мероприятий (</w:t>
      </w:r>
      <w:r w:rsidR="00365864">
        <w:rPr>
          <w:rFonts w:ascii="Times New Roman" w:hAnsi="Times New Roman"/>
          <w:bCs/>
          <w:sz w:val="28"/>
          <w:szCs w:val="28"/>
        </w:rPr>
        <w:t>«</w:t>
      </w:r>
      <w:r w:rsidR="00615397" w:rsidRPr="00615397">
        <w:rPr>
          <w:rFonts w:ascii="Times New Roman" w:hAnsi="Times New Roman"/>
          <w:bCs/>
          <w:sz w:val="28"/>
          <w:szCs w:val="28"/>
        </w:rPr>
        <w:t>дорожной карты</w:t>
      </w:r>
      <w:r w:rsidR="00365864">
        <w:rPr>
          <w:rFonts w:ascii="Times New Roman" w:hAnsi="Times New Roman"/>
          <w:bCs/>
          <w:sz w:val="28"/>
          <w:szCs w:val="28"/>
        </w:rPr>
        <w:t>»</w:t>
      </w:r>
      <w:r w:rsidR="00615397" w:rsidRPr="00615397">
        <w:rPr>
          <w:rFonts w:ascii="Times New Roman" w:hAnsi="Times New Roman"/>
          <w:bCs/>
          <w:sz w:val="28"/>
          <w:szCs w:val="28"/>
        </w:rPr>
        <w:t>) по содействию развитию конкуренции в Республике Тыва и достижени</w:t>
      </w:r>
      <w:r w:rsidR="000A7729">
        <w:rPr>
          <w:rFonts w:ascii="Times New Roman" w:hAnsi="Times New Roman"/>
          <w:bCs/>
          <w:sz w:val="28"/>
          <w:szCs w:val="28"/>
        </w:rPr>
        <w:t>ю</w:t>
      </w:r>
      <w:r w:rsidR="00615397" w:rsidRPr="00615397">
        <w:rPr>
          <w:rFonts w:ascii="Times New Roman" w:hAnsi="Times New Roman"/>
          <w:bCs/>
          <w:sz w:val="28"/>
          <w:szCs w:val="28"/>
        </w:rPr>
        <w:t xml:space="preserve"> целевых значений ключевых показ</w:t>
      </w:r>
      <w:r w:rsidR="00615397" w:rsidRPr="00615397">
        <w:rPr>
          <w:rFonts w:ascii="Times New Roman" w:hAnsi="Times New Roman"/>
          <w:bCs/>
          <w:sz w:val="28"/>
          <w:szCs w:val="28"/>
        </w:rPr>
        <w:t>а</w:t>
      </w:r>
      <w:r w:rsidR="00615397" w:rsidRPr="00615397">
        <w:rPr>
          <w:rFonts w:ascii="Times New Roman" w:hAnsi="Times New Roman"/>
          <w:bCs/>
          <w:sz w:val="28"/>
          <w:szCs w:val="28"/>
        </w:rPr>
        <w:t>телей развития конкуренции к 1 января 2022 года</w:t>
      </w:r>
      <w:r w:rsidR="00365864">
        <w:rPr>
          <w:rFonts w:ascii="Times New Roman" w:hAnsi="Times New Roman"/>
          <w:bCs/>
          <w:sz w:val="28"/>
          <w:szCs w:val="28"/>
        </w:rPr>
        <w:t>»</w:t>
      </w:r>
      <w:r w:rsidR="00615397">
        <w:rPr>
          <w:rFonts w:ascii="Times New Roman" w:hAnsi="Times New Roman"/>
          <w:bCs/>
          <w:sz w:val="28"/>
          <w:szCs w:val="28"/>
        </w:rPr>
        <w:t>.</w:t>
      </w:r>
    </w:p>
    <w:p w:rsidR="008921D6" w:rsidRPr="008921D6" w:rsidRDefault="00615397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gramStart"/>
      <w:r w:rsidRPr="00615397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615397">
        <w:rPr>
          <w:rFonts w:ascii="Times New Roman" w:hAnsi="Times New Roman"/>
          <w:bCs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</w:t>
      </w:r>
      <w:r w:rsidR="00365864">
        <w:rPr>
          <w:rFonts w:ascii="Times New Roman" w:hAnsi="Times New Roman"/>
          <w:bCs/>
          <w:sz w:val="28"/>
          <w:szCs w:val="28"/>
        </w:rPr>
        <w:t>«</w:t>
      </w:r>
      <w:r w:rsidRPr="00615397">
        <w:rPr>
          <w:rFonts w:ascii="Times New Roman" w:hAnsi="Times New Roman"/>
          <w:bCs/>
          <w:sz w:val="28"/>
          <w:szCs w:val="28"/>
        </w:rPr>
        <w:t>Интернет</w:t>
      </w:r>
      <w:r w:rsidR="00365864">
        <w:rPr>
          <w:rFonts w:ascii="Times New Roman" w:hAnsi="Times New Roman"/>
          <w:bCs/>
          <w:sz w:val="28"/>
          <w:szCs w:val="28"/>
        </w:rPr>
        <w:t>»</w:t>
      </w:r>
      <w:r w:rsidRPr="00615397">
        <w:rPr>
          <w:rFonts w:ascii="Times New Roman" w:hAnsi="Times New Roman"/>
          <w:bCs/>
          <w:sz w:val="28"/>
          <w:szCs w:val="28"/>
        </w:rPr>
        <w:t>.</w:t>
      </w:r>
      <w:r w:rsidR="008921D6">
        <w:rPr>
          <w:rFonts w:ascii="Times New Roman" w:hAnsi="Times New Roman"/>
          <w:sz w:val="28"/>
          <w:szCs w:val="28"/>
        </w:rPr>
        <w:t xml:space="preserve"> </w:t>
      </w:r>
    </w:p>
    <w:p w:rsidR="00815E4D" w:rsidRPr="00815E4D" w:rsidRDefault="00615397" w:rsidP="002964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921D6" w:rsidRPr="008921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21D6" w:rsidRPr="008921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921D6" w:rsidRPr="008921D6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  <w:r w:rsidR="00815E4D" w:rsidRPr="00815E4D">
        <w:rPr>
          <w:rFonts w:ascii="Times New Roman" w:hAnsi="Times New Roman"/>
          <w:sz w:val="28"/>
          <w:szCs w:val="28"/>
        </w:rPr>
        <w:t xml:space="preserve"> </w:t>
      </w:r>
    </w:p>
    <w:p w:rsidR="00615397" w:rsidRDefault="00615397" w:rsidP="000A7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397" w:rsidRDefault="00615397" w:rsidP="000A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2964DE" w:rsidRDefault="00615397" w:rsidP="000A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7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6D3D6E">
        <w:rPr>
          <w:rFonts w:ascii="Times New Roman" w:hAnsi="Times New Roman"/>
          <w:sz w:val="28"/>
          <w:szCs w:val="28"/>
        </w:rPr>
        <w:t xml:space="preserve">Республики Тыва </w:t>
      </w:r>
      <w:r w:rsidRPr="006D3D6E">
        <w:rPr>
          <w:rFonts w:ascii="Times New Roman" w:hAnsi="Times New Roman"/>
          <w:sz w:val="28"/>
          <w:szCs w:val="28"/>
        </w:rPr>
        <w:tab/>
      </w:r>
      <w:r w:rsidRPr="006D3D6E">
        <w:rPr>
          <w:rFonts w:ascii="Times New Roman" w:hAnsi="Times New Roman"/>
          <w:sz w:val="28"/>
          <w:szCs w:val="28"/>
        </w:rPr>
        <w:tab/>
      </w:r>
      <w:r w:rsidRPr="006D3D6E">
        <w:rPr>
          <w:rFonts w:ascii="Times New Roman" w:hAnsi="Times New Roman"/>
          <w:sz w:val="28"/>
          <w:szCs w:val="28"/>
        </w:rPr>
        <w:tab/>
      </w:r>
      <w:r w:rsidRPr="006D3D6E">
        <w:rPr>
          <w:rFonts w:ascii="Times New Roman" w:hAnsi="Times New Roman"/>
          <w:sz w:val="28"/>
          <w:szCs w:val="28"/>
        </w:rPr>
        <w:tab/>
      </w:r>
      <w:r w:rsidRPr="006D3D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964DE">
        <w:rPr>
          <w:rFonts w:ascii="Times New Roman" w:hAnsi="Times New Roman"/>
          <w:sz w:val="28"/>
          <w:szCs w:val="28"/>
        </w:rPr>
        <w:t xml:space="preserve">           </w:t>
      </w:r>
      <w:r w:rsidR="000A7729">
        <w:rPr>
          <w:rFonts w:ascii="Times New Roman" w:hAnsi="Times New Roman"/>
          <w:sz w:val="28"/>
          <w:szCs w:val="28"/>
        </w:rPr>
        <w:t xml:space="preserve"> </w:t>
      </w:r>
      <w:r w:rsidR="002964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керт</w:t>
      </w:r>
      <w:proofErr w:type="spellEnd"/>
    </w:p>
    <w:p w:rsidR="000A7729" w:rsidRPr="000A7729" w:rsidRDefault="000A7729" w:rsidP="000A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</w:rPr>
      </w:pPr>
    </w:p>
    <w:p w:rsidR="000A7729" w:rsidRDefault="000A7729" w:rsidP="000A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A7729" w:rsidSect="002964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495"/>
        <w:gridCol w:w="4536"/>
      </w:tblGrid>
      <w:tr w:rsidR="00C15D15" w:rsidRPr="00C15D15" w:rsidTr="00C15D15">
        <w:tc>
          <w:tcPr>
            <w:tcW w:w="549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распоряжением Правительства Республики Тыва</w:t>
            </w:r>
          </w:p>
          <w:p w:rsidR="00F54D3E" w:rsidRPr="008805C1" w:rsidRDefault="00F54D3E" w:rsidP="00F5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5C1">
              <w:rPr>
                <w:rFonts w:ascii="Times New Roman" w:hAnsi="Times New Roman"/>
                <w:bCs/>
                <w:sz w:val="28"/>
                <w:szCs w:val="28"/>
              </w:rPr>
              <w:t>от 2</w:t>
            </w:r>
            <w:r w:rsidR="00C53D0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805C1">
              <w:rPr>
                <w:rFonts w:ascii="Times New Roman" w:hAnsi="Times New Roman"/>
                <w:bCs/>
                <w:sz w:val="28"/>
                <w:szCs w:val="28"/>
              </w:rPr>
              <w:t xml:space="preserve"> октября 2019 г. № 45</w:t>
            </w:r>
            <w:r w:rsidR="00E7042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8805C1">
              <w:rPr>
                <w:rFonts w:ascii="Times New Roman" w:hAnsi="Times New Roman"/>
                <w:bCs/>
                <w:sz w:val="28"/>
                <w:szCs w:val="28"/>
              </w:rPr>
              <w:t>-р</w:t>
            </w:r>
          </w:p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36"/>
      <w:bookmarkEnd w:id="1"/>
      <w:r w:rsidRPr="00C15D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МЕРОПРИЯТИЙ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(«дорожная карта») по содействию развитию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конкуренции в Республике Тыва на 2019-2021 годы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I. Общее описание </w:t>
      </w:r>
      <w:r w:rsidR="000A77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лана мероприятий («дорожной карты»)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содействию развитию конкуренции в Республике Тыва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1.1. Поддержка конкуренции гарантируется Конституцией Российской Фед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конкуренции в экономике является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многоаспектной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задачей, реш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ние которой в значительной степени зависит от эффективности проведения госуда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барьеров, до защиты прав граждан и национальной политики.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21 декабря 2017 г. Президентом Российской Федерации В.В. Путиным подп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сан Указ № 618 «Об основных направлениях государственной политики по разв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тию конкуренции» (далее – Указ № 618), которым в качестве приоритетного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правления деятельности Президента Российской Федерации, Федерального Собр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нодательных (представительных) и исполнительных органов государственной вл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сти субъектов Российской Федерации, органов местного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пред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A7729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смотрено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активное содействие развитию кон</w:t>
      </w:r>
      <w:r w:rsidR="000A7729">
        <w:rPr>
          <w:rFonts w:ascii="Times New Roman" w:eastAsia="Times New Roman" w:hAnsi="Times New Roman"/>
          <w:sz w:val="28"/>
          <w:szCs w:val="28"/>
          <w:lang w:eastAsia="ru-RU"/>
        </w:rPr>
        <w:t>куренции в Российской Федерации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Указом № 618 также утвержден Национальный план развития конкуренции в Российской Федерации на 2018-2020годы (далее – Национальный план), предусма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ривающий первоочередные мероприятия, направленные на достижение ключевых показателей по развитию конкуренции.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Эффективная реализация задач Национального плана возможна только при консолидированном участии в данном процессе органов власти всех уровней, 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сийского </w:t>
      </w:r>
      <w:proofErr w:type="spellStart"/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институтов гражданского общества.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Указу Президента Российской Федерации от 25 апреля 2019 г. </w:t>
      </w:r>
      <w:r w:rsidR="000A7729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№ 193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эффективность деятельности губернаторов и органов исполнительной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власти субъектов определяются по 15 показателям, в частности</w:t>
      </w:r>
      <w:r w:rsidR="000A77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ряд взаимосвяза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показателей</w:t>
      </w:r>
      <w:r w:rsidR="000A7729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таких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как численность занятых в сфере малого 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принимательства, уровень реальной среднемесячной заработной платы, количество высокопроизводительных рабочих мест во внебюджетном секторе экономики и об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ем 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вестиций в основной капитал.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Основным инструментом достижения показателя в части малого и среднего предпринимательства является национальный проект «Малое и среднее предприн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мательство и поддержка индивидуальной предпринимательской инициативы», в 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ответствии с которым в Республике Тыва необходимо до 2024 года увеличить число предпринимателей и их работников до 20 тыс. человек с нынешних 14,7 тыс. чел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век.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Предметом настоящего </w:t>
      </w:r>
      <w:r w:rsidR="000A77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лана мероприятий («дорожной карты») по соде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ствию развитию конкуренции в Республике Тыва (далее – дорожная карта) являются направления развития конкуренции, заложенные в Указе № 618 и имеющие спец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альное, системное и существенное значение для развития конкурентной среды на территории Республики Тыва.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1.3. В дорожной карте определяется перечень ключевых показателей развития конкуренции в Республике Тыва и мероприятия по развитию конкуренции, обесп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чивающие их достижение к 1 января 2022 г.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1.4. Ключевые показатели развития конкуренции означают минимальную 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лю присутствия организаций частной формы собственности в отраслях экономики, совокупное количество таких организаций и их долю в общем объеме товаров, работ и услуг в конкретной сфере деятельности. Республикой Тыва определен следующий перечень 33 отраслей (сфер, товарных рынков):</w:t>
      </w:r>
    </w:p>
    <w:p w:rsid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7"/>
        <w:gridCol w:w="1646"/>
      </w:tblGrid>
      <w:tr w:rsidR="00C15D15" w:rsidRPr="00C15D15" w:rsidTr="00246156">
        <w:trPr>
          <w:jc w:val="center"/>
        </w:trPr>
        <w:tc>
          <w:tcPr>
            <w:tcW w:w="8277" w:type="dxa"/>
            <w:tcBorders>
              <w:top w:val="single" w:sz="4" w:space="0" w:color="auto"/>
            </w:tcBorders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исполнители, наименование рынков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Ключевой             показатель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Служба по лицензированию и надзору отдельных видов деятельности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Тыва, Министерство здравоохранения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Рынок услуг розничной торговли лекарственными препаратами, медици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скими изделиями и сопутствующими товарами, процентов </w:t>
            </w:r>
          </w:p>
        </w:tc>
        <w:tc>
          <w:tcPr>
            <w:tcW w:w="1646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Министерство здравоохранения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Рынок медицинских услуг, процентов </w:t>
            </w:r>
          </w:p>
        </w:tc>
        <w:tc>
          <w:tcPr>
            <w:tcW w:w="1646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5D15" w:rsidRPr="00C15D15" w:rsidTr="00246156">
        <w:trPr>
          <w:trHeight w:val="335"/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Министерство образования и науки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Рынок услуг дополнительного образования детей, процентов</w:t>
            </w:r>
          </w:p>
        </w:tc>
        <w:tc>
          <w:tcPr>
            <w:tcW w:w="1646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Рынок услуг дошкольного образования, процентов</w:t>
            </w:r>
          </w:p>
        </w:tc>
        <w:tc>
          <w:tcPr>
            <w:tcW w:w="1646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1,6, но не м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 1 частной организации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Рынок услуг среднего профессионального образования, процентов</w:t>
            </w:r>
          </w:p>
        </w:tc>
        <w:tc>
          <w:tcPr>
            <w:tcW w:w="1646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но не м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нее 1 частной организации</w:t>
            </w:r>
          </w:p>
        </w:tc>
      </w:tr>
    </w:tbl>
    <w:p w:rsidR="00C15D15" w:rsidRDefault="00C15D15" w:rsidP="000F5F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5F53" w:rsidRPr="000F5F53" w:rsidRDefault="000F5F53" w:rsidP="000F5F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7"/>
        <w:gridCol w:w="1646"/>
      </w:tblGrid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0F5F53" w:rsidP="00436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lastRenderedPageBreak/>
              <w:br w:type="page"/>
            </w:r>
            <w:r w:rsidR="00C15D15"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исполнители, наименование рынков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Ключевой             показатель 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Министерство строительства и жилищно-коммунального хозяйства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Тыва, Служба государственной жилищной инспекции и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строительного надзора Республики Тыва, органы местного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Рынок архитектурно-строительного проектирования,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Рынок выполнения работ по благоустройству городской среды, проце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 Рынок выполнения работ по содержанию и текущему ремонту общего имущества собственников помещений в многоквартирном доме, процентов 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Рынок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tcBorders>
              <w:top w:val="single" w:sz="4" w:space="0" w:color="auto"/>
            </w:tcBorders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Рынок производства бетона, процентов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Рынок производства кирпича,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 Рынок строительства объектов капитального строительства, за исключ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нием жилищного и дорожного строительства, процентов 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 Рынок услуг по сбору и транспортированию твердых коммунальных 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 Рынок ритуальных услуг,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Министерство сельского хозяйства и продовольствия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 Рынок </w:t>
            </w:r>
            <w:proofErr w:type="gramStart"/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товарной</w:t>
            </w:r>
            <w:proofErr w:type="gramEnd"/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процентов 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Рынок вылова водных биоресурсов, процентов</w:t>
            </w:r>
          </w:p>
        </w:tc>
        <w:tc>
          <w:tcPr>
            <w:tcW w:w="1646" w:type="dxa"/>
            <w:hideMark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Рынок переработки водных биоресурсов,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 Рынок племенного животноводства,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Министерство земельных и имущественных отношений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 Рынок кадастровых и землеустроительных работ,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Министерство природных ресурсов и экологии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 Рынок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Министерство топлива и энергетики Республики Тыва, Министерство 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и жилищно-коммунального хозяйства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 Рынок поставки сжиженного газа в баллонах,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8.2. Рынок купли-продажи электрической энергии (мощности) на розничном рынке электрической энергии (мощности), процентов  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 Рынок нефтепродуктов,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8.4. Рынок теплоснабжения (производство тепловой энергии),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9923" w:type="dxa"/>
            <w:gridSpan w:val="2"/>
          </w:tcPr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Министерство дорожно-транспортного комплекса Республики Тыва,</w:t>
            </w:r>
          </w:p>
          <w:p w:rsidR="00C15D15" w:rsidRPr="00C15D15" w:rsidRDefault="00C15D15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 Рынок дорожной деятельности (за исключением проектирования),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 Рынок оказания услуг по перевозке пассажиров автомобильным тран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межмуниципальным маршрутам регулярных перевозок,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 Рынок оказания услуг по перевозке пассажиров автомобильным тран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муниципальным маршрутам регулярных перевозок, процентов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15D15" w:rsidRDefault="00C15D15" w:rsidP="000F5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5F53" w:rsidRPr="000F5F53" w:rsidRDefault="000F5F53" w:rsidP="000F5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7"/>
        <w:gridCol w:w="1646"/>
      </w:tblGrid>
      <w:tr w:rsidR="00C15D15" w:rsidRPr="00C15D15" w:rsidTr="00246156">
        <w:trPr>
          <w:jc w:val="center"/>
        </w:trPr>
        <w:tc>
          <w:tcPr>
            <w:tcW w:w="8277" w:type="dxa"/>
          </w:tcPr>
          <w:p w:rsidR="00C15D15" w:rsidRPr="00C15D15" w:rsidRDefault="00C15D15" w:rsidP="00436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исполнители, наименование рынков</w:t>
            </w:r>
          </w:p>
        </w:tc>
        <w:tc>
          <w:tcPr>
            <w:tcW w:w="1646" w:type="dxa"/>
          </w:tcPr>
          <w:p w:rsidR="00C15D15" w:rsidRPr="00C15D15" w:rsidRDefault="00C15D15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Ключевой             показатель 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0F5F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9.4. Рынок оказания услуг по ремонту автотранспортных средств, процентов</w:t>
            </w:r>
          </w:p>
        </w:tc>
        <w:tc>
          <w:tcPr>
            <w:tcW w:w="1646" w:type="dxa"/>
          </w:tcPr>
          <w:p w:rsidR="000F5F53" w:rsidRPr="00C15D15" w:rsidRDefault="000F5F53" w:rsidP="000F5F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9.5. Рынок оказания услуг по перевозке пассажиров и багажа легковым такси на территории Республики Тыва, процентов</w:t>
            </w:r>
          </w:p>
        </w:tc>
        <w:tc>
          <w:tcPr>
            <w:tcW w:w="1646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0F5F53" w:rsidRPr="00C15D15" w:rsidTr="00246156">
        <w:trPr>
          <w:jc w:val="center"/>
        </w:trPr>
        <w:tc>
          <w:tcPr>
            <w:tcW w:w="9923" w:type="dxa"/>
            <w:gridSpan w:val="2"/>
          </w:tcPr>
          <w:p w:rsidR="000F5F53" w:rsidRPr="00C15D15" w:rsidRDefault="000F5F53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Министерство экономики Республики Тыва, Министерство</w:t>
            </w:r>
          </w:p>
          <w:p w:rsidR="000F5F53" w:rsidRPr="00C15D15" w:rsidRDefault="000F5F53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природных ресурсов и экологии Республики Тыва,</w:t>
            </w:r>
          </w:p>
          <w:p w:rsidR="000F5F53" w:rsidRPr="00C15D15" w:rsidRDefault="000F5F53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10.1. Рынок легкой промышленности, процентов </w:t>
            </w:r>
          </w:p>
        </w:tc>
        <w:tc>
          <w:tcPr>
            <w:tcW w:w="1646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10.2. Рынок обработки древесины и производства изделий из дерева, проце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646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0F5F53" w:rsidRPr="00C15D15" w:rsidTr="00246156">
        <w:trPr>
          <w:jc w:val="center"/>
        </w:trPr>
        <w:tc>
          <w:tcPr>
            <w:tcW w:w="9923" w:type="dxa"/>
            <w:gridSpan w:val="2"/>
          </w:tcPr>
          <w:p w:rsidR="000F5F53" w:rsidRPr="00C15D15" w:rsidRDefault="000F5F53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Министерство информатизации и связи Республики Тыва,</w:t>
            </w:r>
          </w:p>
          <w:p w:rsidR="000F5F53" w:rsidRPr="00C15D15" w:rsidRDefault="000F5F53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Тыва,</w:t>
            </w:r>
          </w:p>
          <w:p w:rsidR="000F5F53" w:rsidRPr="00C15D15" w:rsidRDefault="000F5F53" w:rsidP="00C15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11.1. Рынок услуг связи по предоставлению широкополосного доступа к сети «Интернет», процентов </w:t>
            </w:r>
          </w:p>
        </w:tc>
        <w:tc>
          <w:tcPr>
            <w:tcW w:w="1646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11.2. Рынок услуг связи по предоставлению широкополосного доступа к сети «Интернет» в Республике Тыва в части 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увеличения количества объектов г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сударственной и муниципальной собственности, фактически используемых операторами связи для </w:t>
            </w:r>
            <w:r w:rsidRPr="00C15D1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размещения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и строительства сетей </w:t>
            </w:r>
            <w:r w:rsidRPr="00C15D1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 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сооружений св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я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зи, процентов по отношению к показателям 2018 года</w:t>
            </w:r>
          </w:p>
        </w:tc>
        <w:tc>
          <w:tcPr>
            <w:tcW w:w="1646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F5F53" w:rsidRPr="00C15D15" w:rsidTr="00246156">
        <w:trPr>
          <w:jc w:val="center"/>
        </w:trPr>
        <w:tc>
          <w:tcPr>
            <w:tcW w:w="8277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11.3. Сфера наружной рекламы, процентов</w:t>
            </w:r>
          </w:p>
        </w:tc>
        <w:tc>
          <w:tcPr>
            <w:tcW w:w="1646" w:type="dxa"/>
          </w:tcPr>
          <w:p w:rsidR="000F5F53" w:rsidRPr="00C15D15" w:rsidRDefault="000F5F53" w:rsidP="00C15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1.5. Согласно установленным требованиям из перечня 41 ключев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ого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показат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применительно к Республике Тыва должно быть не менее 33 ключевых показат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ля развития конкуренции (80 процентов).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Региональный перечень указанных товарных рынков сформирован на основе проведенной отраслевыми органами исполнительной власти Республики Тыва оце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состояния конкуренции в целом по Республике Тыва и в разрезе каждого рынка, краткие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результаты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которых отражены в разделе II настоящей 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орожной карты.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Перечень ключевых показателей развития конкуренции по Республике Тыва представлен в разделе </w:t>
      </w:r>
      <w:r w:rsidRPr="00C15D15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III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настоящей 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орожной карты.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729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и общая характеристика состояния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конкуренции в Республике Тыва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729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Оценка и общая характеристика состояния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конкуренции в целом по Республике Тыва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10 января 2019 г. в Едином реестре субъектов малого и среднего предпр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нимательства по республике зарегистрировано 6939 субъектов предпринимательс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ва, уменьшение с 10 января 2018 г. составило 157 единиц субъектов малого и сре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него предпринимательства (далее – МСП).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 начала года снялось с учета 2019 субъектов МСП, вош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реестр 1891 субъ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ект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МСП. План по увеличению субъектов малого и среднего предпринимател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ства в 2018 году выполнили 5 органов местного самоуправления (далее – ОМСУ):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ы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зылский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(+32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Эрзинский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(+13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Барун-Хемчикский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(+10 ед.), Чаа-Хольский (+5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Тере-Хольский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(+2 ед.)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кожууны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 Остались на уровне 2018 года 3 ОМСУ: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Каа-Хемский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Тес-Хемский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Овюрский</w:t>
      </w:r>
      <w:proofErr w:type="spellEnd"/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кожууны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Снижение количества субъектов малого и среднего предпринимательства по сравнению с началом 2018 года допустили 10 ОМСУ: г. Кызыл (-64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Улуг-Хемский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(-60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Сут-Хольский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(-30 ед.)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кожууны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г. Ак-Дов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урак (-17 ед.), </w:t>
      </w:r>
      <w:proofErr w:type="spellStart"/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Бай-Тайгинский</w:t>
      </w:r>
      <w:proofErr w:type="spellEnd"/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(-13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Тандинский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(-9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Чеди-Хольский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(-8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Пий-Хемский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(-7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Монгун-Тайгинский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(-6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Дзун-Хемчикский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(-3 ед.),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Тоджинский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(-2 ед.)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кожууны.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gramEnd"/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2015-2016 гг. зафиксированы резкие колебания количества субъектов мал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го и среднего предпринимательства в связи с введением в августе 2016 года нового реестра – Единого реестра субъектов малого и среднего предпринимательства (ранее официальные данные предоставлялись с ЕГРИП и ЕГРЮЛ).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нововведенный 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естр, Единый реестр субъектов МСП, согласно пунктам 2 и 3 части 1.1 статьи 4 Ф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дерального закона от 24 июля 2007 г. № 209-ФЗ «О развитии малого и среднего предпринимательства в Российской Федерации» входят те субъекты малого и сре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него предпринимате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льства, которые сдают отчетность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среднесписочной численн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сти работников за предшествующий календарный год и доход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полученном от ос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ществления предпринимательской деятельности за предшествующий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календа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ный год.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Таким образом, при ежегодном формировании 10 августа текущего календарн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го года Единого реестра СМСП учитываются имеющиеся у налоговых органов св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дения о среднесписочной численности работников за предшествующий календа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ный год и о доходе, полученном от осуществления предпринимательской деятел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ности за предшествующий календарный год, отраженном в налоговой отчетности (по данным налогового органа), представленные хозяйственными обществами, х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зяйственными партнерствами, производственными кооперативами, потребител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скими кооперативами, крестьянскими (фермерскими) хозяйствами и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индивидуал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ными предпринимателями не позднее 1 июля текущего календарного года. В итоге, в Едином реестре СМСП количество зарегистрированных субъектов предприним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тельства значительно меньше, чем в ЕГРИП и ЕГРЮЛ в связи с низким уровнем предоставления налоговой отчетности.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Среднесписочная численность работников субъектов малого и среднего пре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принимательства по данным налоговой службы на 10 января 2019 г. составила 8702 ед., увеличение по сравнению с началом 2018 года на 279 ед.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Преобладающая доля сектора малого предпринимательства (98 процентов) –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микробизнес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который обеспечивает реализацию товаров и услуг с созданием 57 процентов рабочих мест от общего количества работников у субъектов МСП.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Структура малого и среднего предпринимательства в Республике Тыва не сб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лансирована в территориальном аспекте: 52 процента субъектов предпринимател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ства ведет деятельность в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 Кызыле. При этом в отраслевом разрезе 43 процента субъектов предпринимательства заняты в сфере оптовой и ро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ничной торговли, 16 процентов 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сфере сельского и лесного хозяйства, рыболовства и рыбоводс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ва, 8 процентов 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</w:t>
      </w:r>
      <w:r w:rsidR="000A772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сфере транспортировки и хранения.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Одним из основных показателей, характеризующих развитие малого бизнеса,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является количество субъектов малого и среднего предпринимательства на 1000 чел. населения. В 2017 году в Республике Тыва на 1000 человек населения приходилось 22,1 единицы субъектов малого и среднего предпринимательства,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конец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2018 г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да – 21,6 ед., снижение составило 2,3 процента.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сегодняшний день в Республике Тыва действует государственная програ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 Республики Тыва «Создание благоприятных условий для ведения бизнеса в Ре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публике Тыва на 2017-2020 годы», утвержденная постановлением Правительства Республики Тыва от 27 октября 2016 г. № 450, которая включает в себя пять по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программ: «Улучшение инвестиционного климата в Республике Тыва»</w:t>
      </w:r>
      <w:r w:rsidR="00676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«Развитие малого и среднего предпринимательства»</w:t>
      </w:r>
      <w:r w:rsidR="00676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«Развитие международного, межреги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нального сотрудничества и внешнеэкономической деятельности», «Развитие пр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мышленности в Республике Тыва»</w:t>
      </w:r>
      <w:r w:rsidR="00676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«Защита прав потребителей в Республике Тыва на 2018-2020 годы».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Ежегодно в результате участия в конкурсном отборе, проводимом Минэк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номразвития России, привлекаются федеральные субсидии на мероприятия по гос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дарственной поддержке малого и среднего предпринимательства. В 2018 году пр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влечено 26983,6 тыс. рублей, или 115,2 процента к уровню 2017 года.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 2017 по 2019 годы реализация мероприятий по развитию конкурентной ср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ды на 13 социально значимых и приоритетных рынках осуществлялась в рамках плана мероприятий («дорожной карты») по содействию развитию конкуренции в Республике Тыва, утвержденного распоряжением Правительства Республики Тыва от 21 июня 2017 г. № 294-р «О внедрении Стандарта развития конкуренции в Ре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публике Тыва».</w:t>
      </w:r>
      <w:proofErr w:type="gramEnd"/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Настоящая </w:t>
      </w:r>
      <w:r w:rsidR="00676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орожная карта предусматривает реализацию мер по развитию конк</w:t>
      </w:r>
      <w:r w:rsidR="0067639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уренции на период 2019-2021 годов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 новому формату, предусмотренному Национальным планом и методическими рекомендациями ФАС России.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итогам Заседания Госсовета ФАС России определила для субъектов Ро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сийской Федерации необходимость достижения на товарных рынках ключевых п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казателей развития конкуренции, отражающих минимальную долю присутствия 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ганизаций частной формы собственности к 1 января 2022 г. В случае превышения установленных на федеральном уровне ключевых показателей в 2018 году необх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димо обеспечить достижение данных ключевых показателей выше достигнутого фактического значения к 1 января 2022 г.</w:t>
      </w:r>
      <w:proofErr w:type="gramEnd"/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2.2. Рынок услуг розничной торговли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лекарственными препаратами, медицинскими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изделиями и сопутствующими товарами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60 процентов «доля организаций частной формы собственности в сфере 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луг розничной торговли лекарственными препаратами, медицинскими 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делиями и сопутствующими товарами».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территории Республики Тыва на рынке услуг розничной торговли лекарс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венными препаратами, медицинскими изделиями и сопутствующими товарами ос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ществляют деятельность 109 точек продаж аптечных организаций, из них: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точек продаж частных аптечных организаций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92;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точек продаж аптек медицинских организаций – 15;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точек продаж муниципальных аптек – 2.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доли частных аптечных организаций на рынке по отношению к общему количеству аптечных организаций осуществляется по сл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92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109</m:t>
            </m:r>
          </m:den>
        </m:f>
        <m:r>
          <w:rPr>
            <w:rFonts w:ascii="Cambria Math" w:eastAsia="Times New Roman" w:hAnsi="Times New Roman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=84%,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показатель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92 – количество точек продаж аптечных организаций частной формы собс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венности, действовавших в соответствующем субъекте Российской Федерации в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четном периоде;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109 – количество всех точек продаж аптечных организаций (всех форм собс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венности), действовавших в соответствующем субъекте Российской Федерации в отчетном периоде.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2019 г. доля частных аптечных организаций в сфере розничной торговли лекарственными препаратами, медицинскими изделиями и 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путствующими товарами на территории Республики Тыва составляет 84 процента.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барьеры входа на данный рынок следующие: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получение лицензии;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требования, предъявляемые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помещениям.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Согласно част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1, 2 статьи 69 Федерального закона от 21 ноября 2011 г.                 «Об основах охраны здоровья граждан в Российской Федерации» право на осущес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вление фармацевтической деятельности в Российской Федерации имеют:</w:t>
      </w:r>
    </w:p>
    <w:p w:rsidR="00C15D15" w:rsidRPr="00C15D15" w:rsidRDefault="00C15D15" w:rsidP="00C15D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1) лица, получившие фармацевтическое образование в Российской Федерации в соответствии с федеральными государственными образовательными стандартами, утверждаемыми в порядке, установленном законодательством Российской Федер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ции, и имеющие свидетельство об аккредитации специалиста;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2) лица, обладающие правом на осуществление медицинской деятельности и получившие дополнительное профессиональное образование в части розничной то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говли лекарственными препаратами, при условии их работы в обособленных по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разделениях (амбулаториях, фельдшерских и фельдшерско-акушерских пунктах, центрах (отделениях) общей врачебной (семейной) практики) медицинских орган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Лицензирование фармацевтической деятельности осуществляется в соответс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вии с постановлением Правительства Российской Федерации от 22 декабря 2011 г. № 1081 «Положение о лицензировании фармацевтической деятельности».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 барьером входа на рынок услуг розничной торговли лекарс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венными препаратами, изделиями медицинского назначения и сопутствующими 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варами для хозяйствующих субъектов республики является необходимость наличия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значительных финансовых средств, для начала осуществления предпринимател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ской деятельности.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доступ на рынок услуг розничной торговли лекарственными препаратами, медицинскими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изделиямии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сопутствующими товарами затруднен вследствие наличия административных и экономических барьеров. Выявленные барьеры являются преодолимыми, рынок услуг розничной торговли лекарственн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ми препаратами, медицинскими изделиями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 сопутствующими товарами относится к рынку с развитой конкуренцией.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2019 г. доля частных аптечных организаций в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публике Тыва составляет 84 процента, то есть ключевой показатель 60 процентов превышен.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Несмотря на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превышение установленного на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федеральном уровне пок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зателя, необходимо обеспечить достижение ключевого показателя выше фактич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ского значения к 1 января 2020 г. – 85 процентов, к 1 января 2021 г. – 86 процентов, к 1 января 2022 г. – 87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2.3. Рынок медицинских услуг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10 процентов ключевой показатель «доля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Министерством здравоохранения Республики Тыва осуществляется привлеч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ние частных медицинских организаций к реализации территориальной программы обязательного медицинского страхования.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2015 году в реализации территориальной программы обязательного мед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цинского страхования (далее – ОМС) участвовали 3 негосударственных медици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организации и выполнены услуги на 0,88 млн. рублей.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2017 году в реализации территориальной программы государственных 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рантий бесплатного оказания гражданам медицинской помощи в Республике Тыва участвовали 11 негосударственных медицинских организации (23 процентов из 47 медицинских организаций в системе обязательного медицинского страхования). 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ло оказано медицинских услуг на 113,78 млн. рублей при плане 115,77 млн. рублей, по сравнению с 2015 годом больше в 129,3 раза.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2018 году в реализации территориальной программы ОМС участвовали 13 негосударственных медицинских организаций (или 27 процентов из 48 организ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ций), которым были утверждены объемы медицинской помощи на общую сумму 153,85 млн. рублей. За </w:t>
      </w: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2018 г. негосударственными медицинскими орган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зациями оказана медицинская помощь на общую сумму 36,14 млн. рублей, при пл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 36,18 млн. рублей или выполнение плана составило 99,9 процента.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Ключевым показателем на рынке медицинских услуг в рамках территориал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ной программы обязательного медицинского страхования является «доля медици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организаций частной системы здравоохранения, участвующих в реализации территориальных программ обязательного медицинского страхования».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показателя осуществляется по следующей формуле: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средств, направленных в отчетном периоде медицинским орган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ответствующего субъекта Российской Федерации;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Vo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средств, направленных в отчетном периоде медицинским организациям всех форм собственности на оказание ими медицинской помощи в рамках территориальной программы обязательного медицинского страхования 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ответствующего субъекта Российской Федерации (за исключением хозяйствующих субъектов с долей участия Российской Федерации более 50 процентов, федеральных государственных унитарных предприятий, государственных корпораций, государс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венных компаний, федеральных бюджетных учреждений, федеральных автономных учреждений, федеральных казенных учреждений).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барьерами, затрудняющими начало деятельности для новых частных медицинских организаций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необходимость получения лицензии для осуществления медицинской де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тельности;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затраты на приведение помещения в строгом соответствии с требованиями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барьерами, затрудняющими начало деятельности для новых частных медицинских организаций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недостаточность средств первоначального капитала для открытия частных медицинских кабинетов (центров), в том числе на приобретение медицинского об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рудования;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отсутствие подходящих помещений;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недоступность частных медицинских услуг значительной части населения, в связи с низкой платежеспособностью.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2019 г. доля медицинских организаций частной си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темы здравоохранения, участвующих в реализации территориальных программ об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зательного медицинского страхования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3 процента.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Необходимо обесп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чить достижение ключевого показателя к 1 января 2020 г. – 5 процентов, к 1 января 2021 г. – 7 процентов, к 1 января 2022 г. – 10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2.4. Рынок услуг дополнительного образования детей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5 процентов по ключевому показателю развития конкуренции «доля организаций частной формы собственности в сфере 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луг дополнительного образования детей».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 первое полугодие 2018 года за консультацией в Министерство образования и науки Республики Тыва по лицензированию образовательной деятельности по программам дополнительного образования обратились 7 человек.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Услуги дополнительного образования детей в Республике Тыва оказывают 4 индивидуальных предпринимателя, имеющих лицензии. В 2018 году численность детей, получающих услуги дополнительного образования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составляла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330 детей, 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0,43 процента от общей численности 76856 детей, получающих услуги дополн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тельного образования 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67639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форм собственности.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осуществляется по следующей формуле: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993"/>
        <w:gridCol w:w="2835"/>
      </w:tblGrid>
      <w:tr w:rsidR="003E0CC5" w:rsidRPr="003E0CC5" w:rsidTr="003E0CC5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C5" w:rsidRPr="003E0CC5" w:rsidRDefault="003E0CC5" w:rsidP="003E0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C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3E0CC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ключевой</w:t>
            </w:r>
            <w:r w:rsidRPr="003E0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3E0CC5" w:rsidRPr="003E0CC5" w:rsidRDefault="003E0CC5" w:rsidP="003E0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CC5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CC5" w:rsidRPr="003E0CC5" w:rsidRDefault="003E0CC5" w:rsidP="003E0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E0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100% = 0,43%, где </w:t>
            </w:r>
          </w:p>
        </w:tc>
      </w:tr>
      <w:tr w:rsidR="003E0CC5" w:rsidRPr="003E0CC5" w:rsidTr="003E0CC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0CC5" w:rsidRPr="003E0CC5" w:rsidRDefault="003E0CC5" w:rsidP="003E0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3E0CC5" w:rsidRPr="003E0CC5" w:rsidRDefault="003E0CC5" w:rsidP="003E0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CC5">
              <w:rPr>
                <w:rFonts w:ascii="Times New Roman" w:hAnsi="Times New Roman"/>
                <w:sz w:val="28"/>
                <w:szCs w:val="28"/>
              </w:rPr>
              <w:t>22891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0CC5" w:rsidRPr="003E0CC5" w:rsidRDefault="003E0CC5" w:rsidP="003E0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CC5" w:rsidRDefault="003E0CC5" w:rsidP="003E0C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330 – численность детей, которым в отчетном периоде были оказаны услуги дополнительного образования организациями частной формы собственности на те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ритории республики;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22891 – общая численность детей, которым в отчетном периоде были оказаны услуги дополнительного образования всеми организациями (всех форм собственн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сти) на территории республики.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Рассчитанное значение ключевого показателя развития конкуренции в 2018 году составило 0,43 процента.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Необходимо достигнуть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показатель разв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тия конкуренции 5 процентов.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барьерами, затрудняющими начало деятельности для новых частных организаций в данной сфере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высокие требования к усл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виям реализации программ дополнительного образования детей. Многие соискатели лицензии затрудняются в получении санитарно-эпидемиологического заключения на арендуемые помещения. Также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товые залы. Площадь учебных кабинетов принимается без учета площади, необх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димой для расстановки дополнительной мебели (шкафы, тумбы и другие) для хр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нения учебных пособий и оборудования, используемых в образовательной деятел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из расчета: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менее 2,5 кв. м на 1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фронтальных формах занятий;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менее 3,5 кв. м на 1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групповых форм 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боты индивидуальных занятий.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барьерами, затрудняющими начало деятельности для новых частных организаций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высокие финансовые затраты, отсутствие подход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щих зданий и помещений, низкая платежеспособность населения, высокие налоги.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2019 г. доля организаций частной формы собстве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в сфере услуг дополнительного образования детей составила 0,43 процента.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Необходимо обеспечить достижение ключевого показателя к 1 января 2020 г. – </w:t>
      </w:r>
      <w:r w:rsidR="003E0CC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  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 процента, к 1 января 2021 г. – 3 процента, к 1 января 2022 г. – 5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2.5. Рынок услуг дошкольного образования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ключевой показатель «доля обуча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щихся дошкольного возраста 1,6 процента в частных образовательных организац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ях, у индивидуальных предпринимателей, реализующих основные общеобразов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тельные программы – образовательные программы дошкольного образования, в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щей численности обучающихся дошкольного возраста в образовательных организ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циях, у индивидуальных предпринимателей, реализующих основные общеобразов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тельные программы – образовательные программы дошкольного образования (но не менее 1 частной организации)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2018 г. в республике осуществляют деятельность 5 организаций частной формы собственности, имеющих лицензии и оказывающих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разовательные услуги дошкольного образования (г. Кызыл – 2 организации,                         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Каа-Хем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организация, с. Тоора-Хем – 1 организация, с.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Мугур-Аксы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1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ганизация) с общим охватом 161 ребенок.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на рынке услуг дошкольного образования в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публике Тыва осуществляется по доле обучающихся дошкольного возраста в час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организациях (в том числе в их филиалах) и у индивидуал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предпринимателей, реализующих в Республике Тыва в отчетном периоде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новные общеобразовательные программы – образовательные программы дошкол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образования, в общей численности обучающихся дошкольного возраста в обр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зовательных организациях и у индивидуальных предпринимателей, реализующих в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Республике Тыва в отчетном периоде основные общеобразовательные программы – образовательные программы дошкольного образования.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численность обучающихся дошкольного возраста, которым в отчетном периоде в соответствующем субъекте Российской Федерации были оказаны услуги дошкольного образования частными образовательными организациями (в том числе их филиалами) и индивидуальными предпринимателями, реализующими основные общеобразовательные программы – образовательные программы дошкольного обр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зования;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Vo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общая численность обучающихся, которым в отчетном периоде были оказаны в соответствующем субъекте Российской Федерации услуги дошкольного образования всеми образовательными организациями, индивидуальными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нимателями, реализующими основные общеобразовательные программы – образ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вательные программы дошкольного образования (за исключением хозяйствующих субъектов с долей участия Российской Федерации более 50 процентов, федеральных государственных унитарных предприятий, государственных корпораций, государс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барьерами, затрудняющими начало деятельности для новых частных организаций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необходимость получения лицензии, санита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но-эпидемиологические требования (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барьерами, затрудняющими начало деятельности для новых частных организаций в сфере дошкольного образования, является отсутствие подх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дящих помещений, значительные финансовые затраты для открытия частного де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ского сада.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Необходимо обеспечить долю обучающихся детей дошкольного возраста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стных образовательных организациях к 1 января 2020 г. – 0,6 процента, к 1 января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2021 г. – 1 процент, к 1 января 2022 г. – 1,6 процента (но не менее 1 частной орган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зации).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2.6. Рынок услуг среднего профессионального образования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обуча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щихся 5 процентов в частных образовательных организациях, реализующих осно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ные профессиональные образовательные программы – образовательные программы среднего профессионального образования, в общем числе обучающихся в образов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 (но не менее 1 частной организации)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республике осуществляет деятельность 1 организация частной формы собственности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втономная некоммерческая организация профе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сионального образования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техникум экономики и права потребител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ской кооперации», оказывающ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услуги среднего профессионал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охватом 456 человек.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Расчет ключевого показателя на рынке услуг среднего профессионального 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разования в Республике Тыва осуществляется по доле обучающихся в частных обр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зовательных организациях (в том числе в их филиалах), реализующих в Республике Тыва в отчетном периоде основные профессиональные образовательные программы – образовательные программы среднего профессионального образования, в общей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численности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обучающихся в образовательных, организациях, реализующих в Ре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публике Тыва в отчетном периоде основные профессиональные образовательные программы – образовательные программы среднего профессионального образов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ния.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Расчет ключевого показателя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– численность обучающихся, которым в отчетном периоде в соответс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вующем субъекте Российской Федерации были оказаны услуги среднего профе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сионального образования частными образовательными организациями (в том числе их филиалами), реализующими основные профессиональные образовательные пр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граммы – образовательные программы среднего профессионального образования;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общая численность обучающихся, которым в отчетном периоде были оказаны в соответствующем субъекте Российской Федерации услуги среднего пр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фессионального образования всеми образовательными организациями, реализу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щими основные профессиональные образовательные программы – образовательные программы среднего профессионального образования (за исключением хозяйс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вующих субъектов с долей участия Российской Федерации более 50 процентов, ф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тономных учреждений, федеральных казенных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барьерами, затрудняющими начало деятельности для новых частных организаций в сфере среднего профессионального образования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ляются необходимость получения лицензии, санитарно-эпидемиологические треб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вания (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), нехватка квалифицированных кадров.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барьерами, затрудняющими начало деятельности для новых частных организаций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высокие финансовые затраты для открытия частн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 образовательного учреждения в сфере среднего профессионального образования, отсутствие подходящих зданий и помещений, низкая платежеспособность насел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Доступ на рынок услуг среднего профессионального образования затруднен вследствие наличия административных и экономических барьеров. Выявленные барьеры являются труднопреодолимыми.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По информации Министерства образования и науки Республики Тыва</w:t>
      </w:r>
      <w:r w:rsidR="003E0CC5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учит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вая ограничения и барьеры развития конкуренции на рынке услуг среднего профе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сионального образования, увеличение ключевого показателя до 5 процентов не представляется возможным, мероприятия будут направлены на сохранение показ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теля на прежнем уровне 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 менее 1 частной организации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2.7. Рынок архитектурно-строительного проектирования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 1 января 2022 г.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необходимо достичь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показатель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ренции 80 процентов </w:t>
      </w:r>
      <w:r w:rsidRPr="00C15D15">
        <w:rPr>
          <w:rFonts w:ascii="Times New Roman" w:eastAsia="Times New Roman" w:hAnsi="Times New Roman"/>
          <w:sz w:val="28"/>
          <w:szCs w:val="28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хитектурно-строительного проектирования».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Архитектурно-строительное проектирование объектов капитального стро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тельства в республике осуществляется организациями частной формы собственн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сти по итогам проведенных торгов в соответствии с Федеральным законом от 5 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Основными проектными организациями на территории республики являются: ОАО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Тувагражданпроект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Эскореали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«Авангард»,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ройпроект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«Проектная мастерская «АРХАТ», ООО ИПП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Геотех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«Тува ТИСИЗ».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Организации с государственным или муниципальным участием в сфере арх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тектурно-строительного проектирования в республике отсутствуют.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рынка осуществляется по объему ры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 в стоимостном выражении общего объема (доли) выручки всех хозяйствующих субъектов на товарном рынке с распределением на выручку хозяйствующих субъе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тов частного сектора и выручку хозяйствующих субъектов с государственным или муниципальным участием, а именно объему (доле) выручки в общей величине стоимостного оборота рынка осуществляется по следующей формуле:</w:t>
      </w:r>
      <w:proofErr w:type="gramEnd"/>
    </w:p>
    <w:p w:rsidR="00C15D15" w:rsidRPr="00C15D15" w:rsidRDefault="00C15D15" w:rsidP="00C15D15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объем (доля) выручки организаций частной формы собственности, под которыми понимаются хозяйствующие субъекты, совокупная доля участия в 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торых Российской Федерации, субъекта Российской Федерации, муниципального образования отсутствует или с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оставляет не более 50 процентов;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общий объем (доля) выручки всех хозяйствующих субъектов данного рынка (за исключением хозяйствующих субъектов с долей участия Российской 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дерации более 50 процентов, федеральных государственных унитарных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ятий, государственных корпораций, государственных компаний, федеральных бю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рассматриваемый рынок являются: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необходимость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вступления в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саморегулируемую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строителей и получение допуска </w:t>
      </w:r>
      <w:proofErr w:type="spellStart"/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саморегулируемой</w:t>
      </w:r>
      <w:proofErr w:type="spellEnd"/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требование прохождения множества процедур, включая различные соглас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вания и получение исходных условий для проектирования. В случае, когда объект не подключается к газораспределительным или тепловым сетям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проц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дур на этапе проектирования остается практически неизменным. Это объясняется тем, что на этапе проектирования подавляющая часть процедур относится к получ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нию исходных данных для проектирования и выполнения инженерных изысканий (около 50 процентов).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Экономический барьер связан с финансовыми затратами, которые хозяйс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вующему субъекту необходимо произвести еще до начала своей деятельности.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зяйства Республики Тыва фактическое значение ключевого показателя развития конкуренции на 1 января 2019 г. составило 100 процентов. Установленный ключ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вой показатель 80 процентов превышен, необходимо обеспечить 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тигнутого ключевого показателя 100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2.8. Рынок выполнения работ по благоустройству городской среды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ренции 20 процентов </w:t>
      </w:r>
      <w:r w:rsidRPr="00C15D15">
        <w:rPr>
          <w:rFonts w:ascii="Times New Roman" w:eastAsia="Times New Roman" w:hAnsi="Times New Roman"/>
          <w:sz w:val="28"/>
          <w:szCs w:val="28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полнения работ по благоустройству городской среды».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Подрядные работы по благоустройству городской среды в республике выполнялись частными организациями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Бодарал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Энергосервис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«Бастион», ООО «Строитель ЖКХ», ООО «Атриум», ООО «Монтажник»,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Дарган-сварщик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», индивидуальными предпринимателями, а также муниципальными организациями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МУ МППЖКХ г. Ак-Довурака, МУП «Благоус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ройство» г. Кызыла.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зяйства Республики Тыва</w:t>
      </w:r>
      <w:r w:rsidR="003E0C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2017 году на реализацию приоритетного проекта «Фо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мирование современной городской среды» было предусмотрено 79436,284 тыс. ру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 из них: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поддержку госпрограмм субъектов и муниципальных программ формир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вания современной городской среды – 76157,0 тыс. рублей (из федерального бю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жета – 68219,0 тыс. рублей, из регионального бюджета – 3590,0 тыс. рублей, из 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стных бюджетов – 3678,0 тыс. рублей, внебюджетные средства – 670,0 тыс. 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лей).</w:t>
      </w:r>
      <w:proofErr w:type="gramEnd"/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поддержку обустройства мест массового отдыха населения (городских па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ков) – 3279,284 тыс. рублей (из федерального бюджета – 3115,32 тыс. рублей, из 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гионального бюджета – 163,964 тыс. рублей).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Также в рамках приоритетного проекта «Формирование комфортной горо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ской среды» по г. Кызылу профинансировано 52999,284 тыс. рублей (из них фед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ральный бюджет – 49006,02 тыс. руб., республиканский бюджет – 2579,264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тыс. руб., муниципальный бюджет – 1414,0 тыс. руб.).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было благоустроено 30 объектов, в том числе 2 городских парка, 12 общественных и 16 дворовых территорий.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Направлено 77231,84 тыс. рублей, в том числе из федерального бюджета – 68707,1 тыс. рублей, из республиканского бюджета – 3616,0 тыс. рублей, из муниципального бюджета – 4908,74 тыс. рублей.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финансирование программы «Формирование комфортной городской ср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ды» направлено 74108,84 тыс. рублей, на поддержку обустройства городских парков 3123,0 тыс. рублей. В рамках программы по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Кызылу заключен контракт на 6118,85 тыс. рублей с подрядной организацией ООО «Элита» на благоустройство общественной территории сквера «Ангарский бульвар».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на благоустройство аллеи по ул. Калинина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Кызыла выделено 9738,0 тыс. рублей, заключен контракт с порядной организацией ООО «Элита». Всего в 2019 году благоустраивается 20 общественных территорий в 14 муниц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образованиях: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Кызыле, г. Ак-Д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овураке, г. Чадане, г. Туране,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Бай-Тайгинском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Овюрском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Сут-Хольском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Тес-Хемском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Каа-Хемском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Чеди-Хольском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Чаа-Хольском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кожуунах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показателя развития рынка благоустройства городской среды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ключевой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=  </w:t>
      </w:r>
      <m:oMath>
        <w:proofErr w:type="gramEnd"/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281390784</m:t>
            </m:r>
          </m:num>
          <m:den>
            <m:r>
              <m:rPr>
                <m:nor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308557158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91%, где </w:t>
      </w:r>
    </w:p>
    <w:p w:rsidR="003E0CC5" w:rsidRPr="003E0CC5" w:rsidRDefault="003E0CC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281390784 – объем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т не более 50 процентов;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308557158 – общий объем выручки всех хозяйствующих субъектов данного рынка (за исключением хозяйствующих субъектов с долей участия Российской Федерации более 50 процентов,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Экономический барьер связан с финансовыми затратами, которые хозяйс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вующему субъекту необходимо произвести еще до начала своей деятельности.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Рассчитанное значение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ключевого показателя развития конкуренции на                1 января 2019 г. составило 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91 процент,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установленный ключевой показатель 20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центов превышен. Необходимо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обеспечить достижение ключевого показателя выше фактического значения к 1 января 2020 г. –</w:t>
      </w:r>
      <w:r w:rsidR="003E0CC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92 процента, к 1 января 2021 г. – 94 пр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цента, к 1 января 2022 г. – 95 процентов.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2.9. Рынок выполнения работ по содержанию и текущему ремонту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общего имущества собственников помещений в многоквартирном доме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20 процентов «доля организаций частной формы собственности в сфере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полнения работ по содержанию и текущему ремонту общего имущества собстве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ников помещений в многоквартирном доме».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2018 г. в Республике Тыва обслуживают и упра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ляют жилым фондом 24 управляющи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компании, из них частных организаций – 22, муниципальных унитарных предприятий – 2, товариществ собственников жилья – 29.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зяйства Республики Тыва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 году отремонтировано 14 многоквартирных дом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40147,8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 в г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г. Кызыле,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Ак-Довураке,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Шагонаре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34169,895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 за счет средств собственников помещений в мног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квартирных домах по итогам проведенных торгов в соответствии с постановлением Правительства Российской Федерации от 1 июля 2016 г. № 615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«О порядке привл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чения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подрядных организаций для оказания услуг и (или) выполнения работ по к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питальному ремонту общего имущества в многоквартирном доме и порядке осущ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ствления закупок товаров, работ, услуг в целях выполнения функций специализир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ванной некоммерческой организации, осуществляющей деятельность, направле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ную на обеспечение проведения капитального ремонта общего имущества в мног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квартирных домах».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многоквартирных домов г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Кызыла, Ак-Довурака 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гонара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 году выполнен частными строительными организациями: ООО «А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риум», ООО «Каменщик», ООО «Наир-96», ООО «Потенциал-Строй», индивид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альными предпринимателями.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 14 многоквартирных домов, в 12 домах произведен капитальный ремонт внутридомовых инженерных систем, установлены коллективные (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общедомовые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) приборы учета, в 1 доме произведен капитальный ремонт крыши, также проведен капитальный ремонт фасада 1 многоквартирного дома.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Расчет ключевого показателя развития конкуренции на рынке выполнения 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бот по содержанию и текущему ремонту общего имущества собственников помещ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ний в многоквартирном доме по доле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(за исключением товариществ собственников жилья, жилищных, жилищно-строительных кооператоров или иных специализированных потребительских кооперативов), осуществляющих деятел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ность по управлению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многоквартирными домами, в процентном выражении, осущ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ствляется по следующей формуле:</w:t>
      </w:r>
    </w:p>
    <w:p w:rsidR="00C15D15" w:rsidRPr="003E0CC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</m:oMath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– это общая площадь помещений, входящих в состав общего имущества собственников помещений в многоквартирном доме, находящихся в управлен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ии у 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рганизаций частной формы собственности (за исключением товариществ собс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венников жилья, жилищных, жилищно-строительных кооператоров или иных сп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циализированных потребительских кооперативов, а также непосредственного сп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соба управления), осуществляющих деятельность по управлению многоквартирн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ми домами;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это общая площадь помещений,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жилы, жилищных, жилищно-строительных кооператоров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домами, (за 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ключением хозяйствующих субъектов с долей участия Российской Федерации более 50 процентов, федеральных государственных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унитарных предприятий, государс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венных корпораций, государственных компаний, федеральных бюджетных учре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ж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барьером входа на рассматриваемый рынок является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обходимость получения лицензии на предпринимательскую деятельность по упра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лению многоквартирными домами в соответствии с Федеральным законом от 4 мая 2011 г. № 99-ФЗ «О лицензировании отдельных видов деятельности».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Экономический барьер входа на рынок связан с финансовыми затратами, 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торые хозяйствующему субъекту необходимо произвести еще до начала своей де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качество выполнения работ по содержанию и текущему ремонту общего имущества собственников помещений в многоквартирных домах не всегда является соответствующим.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обеспечить достижение ключевого показателя к 1 января 2020 г. – 35 процентов, к 1 января 2021 г. – 40 процентов, к 1 января 2022 г. – 45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Рынок жилищного строительства (за исключением </w:t>
      </w:r>
      <w:proofErr w:type="gramEnd"/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Московского фонда реновации жилой застройки и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строительства)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 процентов «доля организаций частной формы собственности в сфере ж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лищного строительства».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зяйства Республики Тыва</w:t>
      </w:r>
      <w:r w:rsidR="003E0C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 2017 году в республике объем ввода жилых домов 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ставил 100,840 тыс. кв. м, которые построены организациями частной формы собс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венности, а также индивидуальными предпринимателями по итогам проведенных торгов в соответствии с Федеральным законом от 5 апреля 2013 г. № 44-ФЗ «О ко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трактной системе в сфере закупок товаров, работ, услуг для обеспечения государс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венных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и муниципальных нужд».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Всего частных строительных организаций и индивидуальных предпринимат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лей, производивших работы на рынке жилищного строительства в 2017 году сост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вило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28, из них 22 организации зарегистрированы в республике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Тывабизн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сконсалтинг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Саянагрострой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Атроник-Сервис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Виксар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«Гарант-Строй»,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«ЭЛ»,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«Оран-Сава»,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Артыш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гу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«Призма»,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Камелот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Энергострой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Монгун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«Жилье»,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&lt;1&gt;, ИП &lt;2&gt;,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&lt;3&gt;,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&lt;4&gt;,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&lt;5&gt;, ИП &lt;6&gt;,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&lt;7&gt;,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&lt;8&gt;</w:t>
      </w:r>
      <w:r w:rsidRPr="00C15D15">
        <w:rPr>
          <w:rFonts w:ascii="Times New Roman" w:eastAsia="Arial Unicode MS" w:hAnsi="Times New Roman"/>
          <w:sz w:val="28"/>
          <w:szCs w:val="28"/>
        </w:rPr>
        <w:t>, и 6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частных строительных организаций из других регионов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: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«Титан»,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«ТАС»,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НСК-Град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«Вертикаль»,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«Орион»,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Мегастрой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». 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Всего строительный комплекс Республики Тыва объединяет свыше 120 стро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тельных организаций и предприятий промышленности строительных материалов.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Основной задачей на 2019 год в республике является ввод жилья на 112,0 тыс. кв. м. За январь-июнь 2019 года ввод жилья составил 30,5 тыс. кв. м или 27 проце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тов от плана 2019 года, или 117,8 процента к соответствующему периоду прошлого года (25,9 тыс. кв. м). Прирост за июнь 2019 года составил 2,4 тыс. кв. м жилья или 8,5 процента.  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показателя развития рынка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строительства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ключевой = 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100840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100840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х 100% = 100%, где </w:t>
      </w:r>
    </w:p>
    <w:p w:rsidR="00757BD7" w:rsidRPr="00757BD7" w:rsidRDefault="00757BD7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100840 кв. м 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это объем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оставляет не более 50 процентов;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100840 кв. м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это объем (доля) реализованных на рынке товаров, работ, услуг в натуральном выражении всеми хозяйствующими субъектами (за исключением хозяйствующих субъектов с долей участия Российской Федерации более 50 процентов,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Административными барьерами входа на рассматриваемый рынок является 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необходимость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вступления в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саморегулируемую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строителей и получ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допуска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саморегулируемой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Экономический барьер связан с финансовыми затратами, которые хозяйс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вующему субъекту необходимо произвести еще до начала своей деятельности.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Рассчитанное значение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ключевого показателя развития конкуренции в 2017 году составило 100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Установленный ключевой показатель 80 процентов превышен, необходимо обеспечить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достигнутого ключевого показателя 100 процентов.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2.11. Рынок производства бетона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70 процентов «доля организаций частной формы собственности в сфере производства бетона».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зяйства Республики Тыва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бетона в республике осуществляется орг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низациями частной формы собственност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 ООО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Энергострой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Сельстрой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Бэнконс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«Восток».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произведено 26 тыс.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куб.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 бетона, это 126 процентов к 2016 году (20,5 тыс.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куб.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м). Существенный рост производства бетона вызван спросом частных подрядных строительных организаций, занимающихся строительством крупных объектов: Президентского кадетского корпуса, военного городка, школы в микр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районе «Спутник», терапевтического корпуса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 и жилых домов по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грамме переселения граждан из аварийного жилищного фонда.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произведено 12,0 тыс.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куб.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 железобетонных изделий, что сост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вило 137,9 процента к объему 2017 года – 8,7 тыс.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куб.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 железобетонных изделий.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Министерству строительства и жилищно-коммунального хозяйства Республ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ки Тыва при осуществлении сбора информации об объеме товарного рынка и долей хозяйствующих субъектов на определенном товарном рынке использовать следу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щий метод определения ключевого показателя «доля организаций частной формы собственности в сфере производства бетона»: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по объему рынка в стоимостном выражении общего объема (доли) отгр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женных товаров собственного производства, выполненных работ, услуг по фактич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ским видам деятельности всех хозяйствующих субъектов на товарном рынке с ра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пределением на объем отгруженных товаров собственного производства, выполне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работ, уснут по фактическим видам деятельности хозяйствующих субъектов 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стного сектора и на объем отгруженных, товаров собственного производства,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полненных работ, услуг по фактическим видам деятельности хозяйствующих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ектов с государственным или муниципальным участием, а именно объему (доле)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груженных товаров собственного производства, выполненных работ, услуг по фа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тическим видам деятельности в общей величине стоимостного оборота рынка.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ключевой = 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12000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12000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х 100% = 100%, где </w:t>
      </w:r>
    </w:p>
    <w:p w:rsidR="00757BD7" w:rsidRDefault="00757BD7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12000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куб.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объем (доля) отгруженных товаров собственного произво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ства, выполненных работ, услуг по фактическим видам деятельности (в стоимос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ном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ражении) организациями частной формы собственности;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12000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куб.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 – это общий объем (доля)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процентов,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</w:t>
      </w:r>
      <w:r w:rsidR="003C01CB">
        <w:rPr>
          <w:rFonts w:ascii="Times New Roman" w:eastAsia="Times New Roman" w:hAnsi="Times New Roman"/>
          <w:sz w:val="28"/>
          <w:szCs w:val="28"/>
          <w:lang w:eastAsia="ru-RU"/>
        </w:rPr>
        <w:t xml:space="preserve">унитарных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предприятий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федеральных бюджетных учреждений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государственных корпораций,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государственных компаний,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едеральных автономных учреждений,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едеральных казенных учреждений).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барьер на рынке производства бетона связан с ограничением весовой нагрузки на дорожное покрытие при транспортировке бетона автомобильным транспортом.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 барьером входа на рынок производства бетона является нео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ходимость осуществления значительных первоначальных капитальных вложений при длительных сроках окупаемости этих вложений.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на рынке производства бетона в республике на 1 января 2019 г. составило 100 процентов. 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тановленный ключевой показатель 70 процентов превышен, необходимо обеспечить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достигнутого ключевого показателя 100 процентов.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Целесообразно предусмотреть мероприятия, обеспечивающие увеличение д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 частного сектора на рынке производства бетона в связи с увеличением финанс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рования в рамках реализации национальных проектов (программ) строительства (ремонт) объектов капитального строительства.  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2.12. Рынок производства кирпича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70 процентов «доля организаций частной формы собственности в сфере производства кирпича».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зяйства Республики Тыва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производством кирпича в Республике Тыва занимаются 2 организации частной формы собственност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 ООО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Адарон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 и ООО «Жилье».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Организации с государственным или муниципальным участием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занимающиеся производством кирпича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 республике отсутствуют.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На рынке строительных материалов республики наблюдается инвестиционная активность. Так, ряд инвесторов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: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Бэнконс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Сельстрой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Эне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гострой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Суугу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осуществляющие строительство объектов на территории региона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активно применяют технологии из материалов, позволяющих снизить стоимость квадратного метра, в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связи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с чем снижается необходимость в производс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ве строительного кирпича хозяйствующими субъектами ООО «Жилье» и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Адарон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Динамика выпуска кирпича отрицательная и составляет 66,6 процента в 2017 году к 2016 году. Сказалось отсутствие спроса и цена на кирпичную продукцию (цена дороже на 25 процентов по сравнению с Республикой Хакасия, качество также уступает привозн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ому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кирпич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). Спад в производстве кирпича обусловлен также тем, что кирпичные строения, традиционные для нашего региона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не отвечают условиям большинства программ по причине стоимости одного квадратного метра (31,0 – 33,8 тыс. руб. при себестоимости строительства от 45 до 49 тыс. руб.).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Адарон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 при производственной мощности 12 млн. керамического ки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пича в год фактически выпускало в среднем 4 млн. кирпича в год в связи с отсутс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вием туннельной обжиговой печи и сезонным производством.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Производство кирпича в ООО «Жилье» имеет также сезонный характер с 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реля по ноябрь, производственная мощность 100-150 тыс. кирпича в месяц, в том числе для собственных  нужд.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Министерству строительства и жилищно-коммунального хозяйства Республ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ки Тыва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при осуществлении сбора информации об объеме товарного рынка и долей хозяйствующих субъектов на определенном товарном рынке использовать следу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ю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щий метод определения ключевого показателя «доля организаций частной формы собственности в сфере производства кирпича»: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- по объему рынка в стоимостном выражении общего объема (доли) отгр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женных товаров собственного производства, выполненных работ, услуг по фактич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ским видам деятельности всех хозяйствующих субъектов на товарном рынке с ра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пределением на объем отгруженных товаров собственного производства, выполне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ных работ, услуг по фактическим видам деятельности хозяйствующих субъектов ч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стного сектора и на объем отгруженных товаров собственного производства, выпо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л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ненных работ, услуг по фактическим видам деятельности хозяйствующих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субъектов с государственным или муниципальным участием, а именно объему (доле) отгр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женных товаров собственного производства, выполненных работ, услуг по фактич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ским видам деятельности в общей величине стоимос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ного оборота рынка.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конкуренции на рынке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–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это объем (доля) отгруженных товаров собственного производства, в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ы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полненных работ, услуг по фактическим видам деятельности (в стоимостном выр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 w:bidi="ru-RU"/>
        </w:rPr>
        <w:t>жении) организаций частной формы собственности;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 w:bidi="ru-RU"/>
        </w:rPr>
      </w:pPr>
      <w:proofErr w:type="spellStart"/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общий объем (доля) отгруженных товаров собственного производс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ствующих субъектов с долей участия Российской Федерации более 50 процентов,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</w:t>
      </w:r>
      <w:r w:rsidR="003C01CB">
        <w:rPr>
          <w:rFonts w:ascii="Times New Roman" w:eastAsia="Times New Roman" w:hAnsi="Times New Roman"/>
          <w:sz w:val="28"/>
          <w:szCs w:val="28"/>
          <w:lang w:eastAsia="ru-RU"/>
        </w:rPr>
        <w:t xml:space="preserve">унитарных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предприятий</w:t>
      </w:r>
      <w:r w:rsidR="00757BD7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федеральных бюджетных учреждений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государственных корпораций, государственных компаний,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едерал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авт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номных учреждений, 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едеральных казенных учреждений).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рассматриваемый рынок являются: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временные затраты в отведении земельных участков, предоставлении прои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водственных и иных помещений;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оформление лицензий на право добычи полезных ископаемых.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Экономическим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барьером входа на данный рынок является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необходимость осуществления значительных первоначальных капитальных вложений при длител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ных сроках окупаемости этих вложений.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зяйства Республики Тыва</w:t>
      </w:r>
      <w:r w:rsidR="00757B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актическое значение ключевого показателя на 1 января 2019 г. составило 100 процентов. Установленный ключевой показатель 70 процентов превышен, необходимо обеспечить 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 100 процентов.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Целесообразно предусмотреть мероприятия, обеспечивающие увеличение д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 частного сектора на рынке производства кирпича в связи с увеличением фина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сирования в рамках реализации национальных проектов (программ) строительства (ремонт) объектов капитального строительства.  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2.13. Рынок строительства объектов капитального строительства,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жилищного и дорожного строительства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К 1 января 2022 г. необходимо достичь ключево</w:t>
      </w:r>
      <w:r w:rsidR="00757BD7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</w:t>
      </w:r>
      <w:r w:rsidR="00757BD7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ренции 80 процентов «доля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Строительство объектов в республике осуществляется организациями частной формы собственности, как местными, так и из других регионов страны по результ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там проведения торгов в соответствии с Федеральным законом от 5 апреля 2013 г.    № 44-ФЗ «О контрактной системе в сфере закупок товаров, работ, услуг для обесп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чения государственных и муниципальных нужд».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строительства и жилищно-коммунального х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зяйства Республики Тыва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количество действующих строительных организаций в Республике Тыва на начало 2017 года составляло </w:t>
      </w:r>
      <w:r w:rsidRPr="00C15D15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>201, из них частных – 196, с гос</w:t>
      </w:r>
      <w:r w:rsidRPr="00C15D15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>у</w:t>
      </w:r>
      <w:r w:rsidRPr="00C15D15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 xml:space="preserve">дарственным участием – 4, с муниципальным участием – 1.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 2017 году за счет бюджетных средств введены в эксплуатацию следующие 13 объектов капитального строительства, за исключением многоквартирных жилых домов:</w:t>
      </w:r>
      <w:proofErr w:type="gramEnd"/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>4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сельских дома культуры (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с.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Чаа-Суур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Овюрского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, с.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Ак-Даш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Сут-Хольского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, с.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Эйлиг-Хем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Улуг-Хемского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. Баян-Кол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Кызылского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районов каждый на 80 посадочных мест);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2 детских сада на</w:t>
      </w:r>
      <w:r w:rsidRPr="00C15D15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>440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мест в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Кызыле (микрорайон 6 «а» на 280 мест, левоб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режные дачи на 160 мест);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центр культурного развития на 250 мест с. Сарыг-Сеп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Каа-Хемского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района;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школа на 825 мест в микрорайоне «Спутник»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Кызыла;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футбольное поле с искусственным покрытием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с. Эрзин;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фельдшерско-акушерский пункт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с. Кызыл-Тайга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Сут-Хольского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района;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гостиница «АЗИМУТ» в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Кызыле;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насосная станция в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Кызыле;</w:t>
      </w:r>
    </w:p>
    <w:p w:rsidR="00C15D15" w:rsidRPr="00C15D15" w:rsidRDefault="00C15D15" w:rsidP="00C15D15">
      <w:pPr>
        <w:tabs>
          <w:tab w:val="left" w:pos="851"/>
          <w:tab w:val="left" w:pos="98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станция слива жидких бытовых отходов в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Данные объекты строительства возведены следующими частными организ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циями и индивидуальными предпринимателями: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«Каменщик», ООО «Мин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синская строительная компания»,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Энесай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Тудуг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Элитстрой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Суугу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Тарант-Строй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Сылдыс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ООО «Азимут»,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&lt;1&gt;,</w:t>
      </w:r>
      <w:r w:rsidR="00757BD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ИП &lt;2&gt;.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Расчет ключевого показателя развития рынка осуществляется по объему рынка в стоимостном выражении общего объема (доли)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государственным или муниципальным участием, а именно объему (доле) выручки в общей величине стоимостного оборота рынка осуществляется по следующей формуле: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–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это 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процентов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общий объем (доля) выручки всех хозяйствующих субъектов данного рынка (за исключением хозяйствующих субъектов с долей участия Российской Федерации более 50 процентов, 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едеральных государственных унитарных предприятий, государственных корпораций, государственных компаний, 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едеральных бюджетных учреждений, 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едеральных автономных учреждений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рассматриваемый рынок является</w:t>
      </w:r>
      <w:r w:rsidRPr="00C15D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необходимость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вступления в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саморегулируемую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строителей и получ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допуска </w:t>
      </w:r>
      <w:proofErr w:type="spellStart"/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саморегулируемой</w:t>
      </w:r>
      <w:proofErr w:type="spellEnd"/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Экономический барьер связан с финансовыми затратами, которые хозяйс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вующему субъекту необходимо произвести еще до начала своей деятельности.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истерства строительства и жилищно-коммунального х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зяйства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Республики Тыва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фактическое значение ключевого показателя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конкуренции на рынке строительства в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2018 году составило 100 процентов. Уст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новленный ключевой показатель 80 процентов превышен, необходимо обеспечить 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сохранение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достигнутого ключевого показателя 100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2.14. Рынок услуг по сбору и транспортированию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луг по сбору и транспортированию твердых коммунальных отходов».</w:t>
      </w:r>
    </w:p>
    <w:p w:rsidR="00C15D15" w:rsidRPr="00C15D15" w:rsidRDefault="00C15D15" w:rsidP="00C15D1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 2017 году в Республике Тыва образовалось 146398,2 тонн твердых комм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нальных отходов (далее – ТКО), из них 46422 тонн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транспортируется организ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циями, имеющими утвержденные тарифы на услуги по утилизации, обезврежив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нию и захоронению твердых бытовых отходов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МУП «Благоустройство» г. Кызыла – 34 719 тонн, ООО «Надежда» с. Хову-Аксы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Чеди-Хольского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– 3007 тонн, МАУ «Благоустройство» г.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Шагонара</w:t>
      </w:r>
      <w:proofErr w:type="spellEnd"/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– 3093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тонн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, ООО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Эко-Прим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 г. Ак-Довурака – 2930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тонн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, МУП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Жилсервис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пгт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Каа-Хем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– 1634 тонн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, МУП «Ко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мунальное хозяйство» с. Сарыг-Сеп – 692 тонн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, ООО «Долу» г. Чадан – 367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тонн, остальные твердые коммунальные отходы 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–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99976,2 тонн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–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вывозится самосто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тельно жильцами на свалки.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 целом по республике в 2017 году степень использования и переработки 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ходов производства и потребления очень низка. Низкая степень использования и 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реработки твердых коммунальных отходов привела к тому, что городские и сел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ские свалки являются основными объектами для захоронения твердых коммунал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ных отходов. Свалки имеются во всех населенных пунктах республики, при этом большая часть объектов находится на грани заполнения, большинство объектов эк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плуатируется свыше 35 лет. Практически все населенные пункты имеют несанкци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нированные свалки.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На территории республики с 1983 года функционировал единственный пол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гон по обезвреживанию бытовых (коммунальных) отходов общей площадью 30 га, вместимостью 750 тыс. тонн, рассчитанный на 30 лет.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Решением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Кызылского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городского суда от 4 июня 2015 г. дело № 2-1064/2015 деятельность полигона прекращена. 23 марта 2017 г.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Кызылский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городской суд Ре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публики Тыва удовлетворил заявление мэрии г. Кызыла об отсрочке исполнения решения суда, установив срок отсрочки до января 2019 года.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По заказу 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эрии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Кызыла разработана проектно-сметная документация ме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ж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полигона твердых коммунальных отходов, которая проходит гос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дарственную экологическую экспертизу.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Постановлением администрации муниципального района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Кызылский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кож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ун» Республики Тыва от 9 декабря 2016 г. № 203-зу утверждена схема расположения земельного участка с общей площадью 500000 кв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.м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, расположенного по адресу: Республика Тыва,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Кызылский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район, 20,8 км юго-восточнее г. Кызыла, с разреше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ным использованием – специальная деятельность. Данный полигон в соответствии с «Территориальной схемой обращения с отходами, в том числе с твердыми комм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нальными отходами в Республике Тыва» будет принимать ТКО со всей республики.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Ориентировочная стоимость строительства составляет 246 млн. рублей.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 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ответствии с государственной программой Республики Тыва «Об утверждении г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сударственной программы Республики Тыва «Обращение с отходами производства и потребления, в том числе с твердыми коммунальными отходами, в Рес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публике Тыва на 2018-2026 годы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813C9" w:rsidRPr="00C15D15">
        <w:rPr>
          <w:rFonts w:ascii="Times New Roman" w:eastAsia="Arial Unicode MS" w:hAnsi="Times New Roman"/>
          <w:sz w:val="28"/>
          <w:szCs w:val="28"/>
          <w:lang w:eastAsia="ru-RU"/>
        </w:rPr>
        <w:t>утвержденной постановлением Правительства Республ</w:t>
      </w:r>
      <w:r w:rsidR="002813C9"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2813C9" w:rsidRPr="00C15D15">
        <w:rPr>
          <w:rFonts w:ascii="Times New Roman" w:eastAsia="Arial Unicode MS" w:hAnsi="Times New Roman"/>
          <w:sz w:val="28"/>
          <w:szCs w:val="28"/>
          <w:lang w:eastAsia="ru-RU"/>
        </w:rPr>
        <w:t>ки Тыва от 28 мая 2018 г. № 280</w:t>
      </w:r>
      <w:r w:rsidR="003C01CB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="002813C9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указанный объект планируется ввести в эксплуат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цию до 1 января 2020 г.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Министерством строительства и жилищно-коммунального хозяйства Респу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лики Тыва 4 апреля 2018 г. был объявлен конкурс по отбору регионального опер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тора по обращению с твердыми коммунальными отходами, в результате которого победителем признан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 ООО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«СТ-ТБО» из г. Красноярска.</w:t>
      </w:r>
    </w:p>
    <w:p w:rsidR="00C15D15" w:rsidRPr="00C15D15" w:rsidRDefault="00C15D15" w:rsidP="00C15D1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29 мая 2018 г. подписано Соглашение об организации деятельности по обр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щению с твердыми коммунальными отходами на территории Республики Тыва с ООО «СТ-ТБО».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показателя развития рынка транспортирования твердых коммунальных отходов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ключевой = 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6304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46422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х 100% = 13%, где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6304 тонн – это объем транспортируемых твердых коммунальных отходов 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ганизациями частной формы собственности, под которыми понимаются хозяйс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вующие субъекты, совокупная доля участия в которых Российской Федерации, субъекта Российской Федерации, муниципального образования отсутствует или 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ставляет не более 50 процентов;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46422 тонн – это объем транспортируемых твердых коммунальных отходов всеми хозяйствующими субъектами (за исключением хозяйствующих субъектов с долей участия Российской Федерации более 50 процентов, федеральных государс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венных унитарных предприятий, государственных корпораций, государственных компаний, федеральных бюджетных учреждений, федеральных автономных учре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ж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Административным барьером входа на рынок транспортирования твердых коммунальных отходов в республике является требование </w:t>
      </w:r>
      <w:r w:rsidR="002813C9" w:rsidRPr="00C15D15">
        <w:rPr>
          <w:rFonts w:ascii="Times New Roman" w:eastAsia="Arial Unicode MS" w:hAnsi="Times New Roman"/>
          <w:sz w:val="28"/>
          <w:szCs w:val="28"/>
          <w:lang w:eastAsia="ru-RU"/>
        </w:rPr>
        <w:t>Федерального закона от 4 мая 2011 г. № 99-ФЗ «О лицензировании отдельных видов деятельности»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 лице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зировании деятельности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сбору, транспортированию, обработке, утилизации, обезвреживанию, размещению отходов I-IV классов опасности.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Лицензирование предоставляет право на осуществление хозяйственной де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тельности в той или иной сфере, преодоление таковых барьеров требует от хозяйс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вующих субъектов временных и финансовых затрат, но в то же время лицензиров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ние является одним из важных инструментов контроля качества различных видов деятельности со стороны государства.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Деятельность по сбору и транспортированию твердых коммунальных отходов V класс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опасности лицензированию не подлежит.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Экономические барьеры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входа на рынок транспортирования твердых комм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нальных отходов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выражаются в следующем.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Технологический цикл по сбору и транспортированию твердых коммунальных отходов включает в себя сбор в контейнеры, из контейнеров отходы перегружаются в мусоровозы, которые перевозят их к местам временного накопления, обезвреж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вания (утилизации) или захоронения.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Для осуществления перегрузки твердых коммунальных отходов из контейн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ров и их дальнейшей перевозки требуется специализированная техника (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мусорово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ная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техника), которая первоначально требует немалых финансовых вложений при длительных сроках окупаемости этих вложений, например, на первичном рынке 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соровоз КамАЗ-65115-3082 объемом кузова 22 куб. м с боковой загрузкой стоит 4032 тыс. рублей, мусоровоз МАЗ-4380Р2 объемом кузова 10 куб. м с задней мех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нической загрузкой – 2830 тыс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рублей (данные с официального сайт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 ООО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«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мунал-Авто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Pr="00C15D15">
        <w:rPr>
          <w:rFonts w:ascii="Times New Roman" w:eastAsia="Arial Unicode MS" w:hAnsi="Times New Roman"/>
          <w:sz w:val="28"/>
          <w:szCs w:val="28"/>
          <w:lang w:val="en-US" w:eastAsia="ru-RU"/>
        </w:rPr>
        <w:t>www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kommunal-avto.ru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); на вторичном рынке мусоровоз МАЗ-5551А2 с боковой загрузкой 2011 г. выпуска стоит 990 тыс. рублей, мусоровоз МАЗ-427-42 с задней механической загрузкой 2012 г. выпуска – 1390 тыс. рублей (данные с оф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циального сайта объявлений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www.avito.ru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Как известно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 больших сроках окупаемости капитальных вложений, во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можности для развития и расширения бизнеса ограничены, поскольку предприятие не получает чистой прибыли, все заработанные средства направляются на погаш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ние денежных обязательств, в связи с чем некоторые хозяйствующие субъекты 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гут обанкротиться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не выдержав конкуренции.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на 1 я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варя 2018 г. составило 13 процентов. Необходимо обеспечить достижение ключев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го показателя к 1 января 2020 г. –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15 процентов, к 1 января 2021 г. –</w:t>
      </w:r>
      <w:r w:rsidR="002813C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17 процентов, к 1 января 2022 г. – 20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2.15. Рынок ритуальных услуг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К 1 января 2022 г. необходимо достичь ключево</w:t>
      </w:r>
      <w:r w:rsidR="002813C9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</w:t>
      </w:r>
      <w:r w:rsidR="002813C9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ренции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«доля организаций частной формы собственности в сфере р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15D15">
        <w:rPr>
          <w:rFonts w:ascii="Times New Roman" w:hAnsi="Times New Roman"/>
          <w:color w:val="000000"/>
          <w:sz w:val="28"/>
          <w:szCs w:val="28"/>
          <w:lang w:eastAsia="ru-RU"/>
        </w:rPr>
        <w:t>туальных услуг».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информации Управления Федеральной службы государственной статистики по Красноярскому краю, Республике Хакасия и Республике Тыва (далее –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Красноярскстат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) от 6 июля 2018 г. № СБ-26-01/517-ТС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Республики Тыва по основному виду экономической деятельности 96.03 «Организация похорон и предоставление связанных с ним услуг» осуществляют деятельность 2 индивид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альных предпринимателя и 1 муниципальное унитарное предприятие.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дополнительному виду экономической деятельности 96.03 «Организация похорон и предоставление связанных с ним услуг» осуществляют деятельность 2 индивидуальных предпринимателя, 3 общества с ограниченной ответственностью, 2 муниципальных унитарных предприятия и 1 городское потребительское общество.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хозяйствующие субъекты, осуществляют деятельность в основном в </w:t>
      </w:r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г. Кызыле,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Шагонаре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Чадане,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Каа-Хем</w:t>
      </w:r>
      <w:proofErr w:type="spellEnd"/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Кызылского</w:t>
      </w:r>
      <w:proofErr w:type="spellEnd"/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13C9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г.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Ак-Довураке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остальных сельских населенных пунктах республики отсутствуют хозяйс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вующие субъекты, занимающиеся ритуальными услугами по захоронению. Факт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чески в районах республики похоронами, приобретением ритуальных принадлежн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стей, занимаются родственники покойных, которые приобретают ритуальные пр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надлежности за пределами района, то есть в основном </w:t>
      </w:r>
      <w:r w:rsidR="002813C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выездом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Кызыл. Тран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портировку, рытье могилы, засыпку могилы осуществляют сами родственники п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койных. Земельные участки под погребение отведены администрациям районов,  уход за кладбищами осуществляют также родственники умерших.</w:t>
      </w:r>
    </w:p>
    <w:p w:rsid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ритуальных услуг осуществл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ется по доле участия ритуальных организаций частной формы собственности  по следующей формуле:</w:t>
      </w:r>
    </w:p>
    <w:p w:rsidR="0093393C" w:rsidRPr="0093393C" w:rsidRDefault="0093393C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985"/>
        <w:gridCol w:w="2835"/>
      </w:tblGrid>
      <w:tr w:rsidR="0093393C" w:rsidRPr="00044F08" w:rsidTr="0093393C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93C" w:rsidRPr="0093393C" w:rsidRDefault="0093393C" w:rsidP="009339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39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93393C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ключевой</w:t>
            </w:r>
            <w:r w:rsidRPr="0093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393C">
              <w:rPr>
                <w:rFonts w:eastAsia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93393C" w:rsidRPr="0093393C" w:rsidRDefault="0093393C" w:rsidP="009339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5980 </w:t>
            </w:r>
            <w:r w:rsidRPr="00AB7C26">
              <w:t>тыс. руб</w:t>
            </w:r>
            <w:proofErr w:type="gramStart"/>
            <w:r>
              <w:t>.</w:t>
            </w:r>
            <w:r w:rsidRPr="0093393C">
              <w:rPr>
                <w:vertAlign w:val="subscript"/>
              </w:rPr>
              <w:t>.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93C" w:rsidRPr="00044F08" w:rsidRDefault="0093393C" w:rsidP="0093393C">
            <w:pPr>
              <w:spacing w:after="0" w:line="240" w:lineRule="auto"/>
            </w:pPr>
            <w:proofErr w:type="spellStart"/>
            <w:r w:rsidRPr="0093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93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100% = 76%, где </w:t>
            </w:r>
          </w:p>
        </w:tc>
      </w:tr>
      <w:tr w:rsidR="0093393C" w:rsidRPr="00044F08" w:rsidTr="0093393C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93C" w:rsidRPr="0093393C" w:rsidRDefault="0093393C" w:rsidP="009339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93393C" w:rsidRPr="0093393C" w:rsidRDefault="0093393C" w:rsidP="0093393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t xml:space="preserve">7861,1 </w:t>
            </w:r>
            <w:r w:rsidRPr="00AB7C26">
              <w:t>тыс. руб</w:t>
            </w:r>
            <w:proofErr w:type="gramStart"/>
            <w:r>
              <w:t>.</w:t>
            </w:r>
            <w:r w:rsidRPr="0093393C">
              <w:rPr>
                <w:vertAlign w:val="subscript"/>
              </w:rPr>
              <w:t>.</w:t>
            </w:r>
            <w:proofErr w:type="gramEnd"/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93C" w:rsidRPr="00044F08" w:rsidRDefault="0093393C" w:rsidP="0093393C">
            <w:pPr>
              <w:spacing w:after="0" w:line="240" w:lineRule="auto"/>
              <w:jc w:val="center"/>
            </w:pPr>
          </w:p>
        </w:tc>
      </w:tr>
    </w:tbl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5980 тыс. руб</w:t>
      </w:r>
      <w:r w:rsidR="003C01C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выручки организаций частной формы собственн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сти, осуществляющих деятельность на рынке ритуальных услуг Республики Тыва в 2017 году;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7861,1 тыс. руб</w:t>
      </w:r>
      <w:r w:rsidR="003C01C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выручки всех хозяйствующих субъектов (всех форм собственности), осуществляющих деятельность на рынке ритуальных услуг Республики Тыва в 2017 году.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рассматриваемый рынок являются: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санитарные и экологические требования;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организационные вопросы.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барьерами входа на рынок ритуальных услуг</w:t>
      </w:r>
      <w:r w:rsidR="003C01C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наличие первоначального капитала, а также оборотных средств;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отсутствие постоянного спроса на ритуальные услуги в некоторых населе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пунктах республики в силу их малочисленности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во многих мун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ципальных образованиях трудно найти хозяйствующего субъекта, заинтересованн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 в оказании ритуальных услуг по гарантированному перечню.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Следует отметить, что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конкуренция на рынке ритуальных услуг в Республике Тыва имеет условия для развития в основном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Рассчитанное значение ключевого показателя в 2018 году составило 76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установленный ключевой показатель 20 процентов превышен. Необходимо обеспечить повышение динамики ключевого показателя развития конкуренции к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1 января 2020 г. – 77 процентов, к 1 января 2021 г.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– 79 процентов, к 1 января 2022 г. – 82 процент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2.16. Рынок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товарной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аквакультуры</w:t>
      </w:r>
      <w:proofErr w:type="spellEnd"/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организаций частной формы собственности на рынке товарной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аквакультуры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сельского хозяйства и продовольствия Респу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лики Тыва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сельскохозяйственного потребительского перерабатывающего кооператива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запущена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акваферма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СППК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стал победителем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крытого конкурса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объявленного Министерством сельского хозяйства и продовол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ствия Р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ыва,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государственной поддержки субъектам предприним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в сфере рыбоводства.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представил на конкурс проект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Инкубирование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икры сиговых видов рыб, выращивание стерляди в установках с замкнутым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водообменном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на сумму 2,5 млн. рублей. 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Акваферма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новое направление в сфере индустриального рыболовства. Основные преимущества выращивания рыбы в бассейнах и установках замкнутого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водообеспечения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заключаются в том, что процесс не зависит от климатических 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ловий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рыба растет значительно быстрее.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на поставку и установление оборудования для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аквафермы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закл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чен со специализированным предприятием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Русакватехника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из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Москвы. 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выращивания товарной рыбы необходимы система замкнутого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водообм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бассейн предпродажной подготовки, гидроциклоны, система подогрева воды, ручная лаборатория, набор для запуска биофильтра и другая техника.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октября 2018 года из Омского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завода «Бород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но» доставлены водные биоресурсы. Это 500 мальков осетра, каждый весом от 50 до 70 грамм. 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 один цикл выращивания осетра может занять в среднем до 9 месяцев, бизнес считается рентабельным. Осетр относится к ценным видам рыб. В планах продажа свежей рыбы и переработанной продукции. Также кооператив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планирует закупать и выращивать рыбопосадочный биоматериал для дальне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шего зарыбления озер и рек Республики Тыва.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Как сообщает Мин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хоз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яйства и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прод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овольствия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ки Тыва, для эффективной реализации проекта представители СППК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в 2017 году изучали на практике ведение хозяйства товарного рыбоводства на базе ООО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«Рыбхоз»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Новосибирске. Также за счет собственных средств кооператива пров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ден ремонт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-, тепло-, водоснабжения, капитальный ремонт помещений для установки оборудования.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Акваферма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расположена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бывшего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рыбзавода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Производственную базу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рыбоперерабатывающего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цеха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варыбхоз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 учр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дители СППК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приобрели в 2014 году. 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Предприятие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Тыварыбхоз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было приватизировано и переименовано в 1992 году. До 2014 года им владели разные частные предприниматели.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Деятельность СППК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не ограничивается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аквафермой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данным </w:t>
      </w:r>
      <w:r w:rsidR="0093393C" w:rsidRPr="00C15D1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3393C"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3393C"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</w:t>
      </w:r>
      <w:r w:rsidR="0093393C" w:rsidRPr="00C15D15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="0093393C" w:rsidRPr="00C15D15">
        <w:rPr>
          <w:rFonts w:ascii="Times New Roman" w:eastAsia="Times New Roman" w:hAnsi="Times New Roman"/>
          <w:sz w:val="28"/>
          <w:szCs w:val="28"/>
          <w:lang w:eastAsia="ru-RU"/>
        </w:rPr>
        <w:t>хоз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яйства и </w:t>
      </w:r>
      <w:r w:rsidR="0093393C" w:rsidRPr="00C15D15">
        <w:rPr>
          <w:rFonts w:ascii="Times New Roman" w:eastAsia="Times New Roman" w:hAnsi="Times New Roman"/>
          <w:sz w:val="28"/>
          <w:szCs w:val="28"/>
          <w:lang w:eastAsia="ru-RU"/>
        </w:rPr>
        <w:t>прод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овольствия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Тыва, в 2015 году по результатам открытого конкурса представители кооператива получили в пользов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рыбопромысловый участок на оз.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Ушпе-Холь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Тоджинского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сроком на 15 лет. Ежегодно осваивают квоту на добычу (вылов) водных биоресурсов в объеме 27 тонн (щука – 7 тонн, окунь – 10 тонн, плотва – 10 тонн).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Аквакультура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перерабат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на базе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рыбоперерабатывающего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цеха СППК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Далай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». Ассортимент проду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ции рыбного цеха: вяленая, 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ленная, копченая рыба (морская, озёрная).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Развитие товарного рыбоводства проводится также в целях обеспечения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довольственной безопасности населения. В 2017 году фактическое потребление 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бы в Туве на душу населения составило 8,7 кг. В Сибирском федеральном округе этот показатель равен 15 кг. В целом, рекомендуемый объем потребления в 18-22 кг.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показателя развития рынка производиться по объему изъятия объектов товарной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аквакультуры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(товарного рыбоводства),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участием, осуществляется по следующей формуле: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объем изъятия объектов товарной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аквакультуры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(товарного рыбоводства)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общий объем изъятия объектов товарной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аквакультуры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(товарного рыбоводства) всех хозяйствующих субъектов данного рынка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Значение ключевого показателя развития конкуренции на рынке товарной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вакультуры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 2018 году было 0. Необходимо обеспечить достижение ключевого 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казателя к 1 января 2020 г. – 20 процентов, к 1 января 2021 г. – 45 процентов, к          1 января 2022 г. – 80 процентов. 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2.17.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Рынок вылова водных биоресурсов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организаций частной формы собственности на рынке вылова водных биоресурсов».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сельского хозяйства и продовольствия Респу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лики Тыва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рыбным промыслом на территории республики занимаются 22 хозяйс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вующих субъекта, из них:</w:t>
      </w:r>
      <w:proofErr w:type="gramEnd"/>
    </w:p>
    <w:p w:rsidR="00C15D15" w:rsidRPr="00C15D15" w:rsidRDefault="00C15D15" w:rsidP="00C15D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общества с ограниченной ответственностью – 4;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индивидуальные предприниматели – 10;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сельскохозяйственные кооперативы, фермерские хозяйства, государственные унитарные предприятия и другие – 8.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 2017 году для осуществления промышленного рыболовства в республике квоту на добычу (вылова) водных биоресурсов получили 20 рыбодобывающих суб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ъ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ектов в объеме – 238 тонн. Освоение по вылову рыбы составило 211 тонн или 88 процентов.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Расчет ключевого показателя развития рынка осуществляется по объему добычи (вылова) рыбы, других водных биоресурсов, за исключением изъятия объектов товарной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аквакультуры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(товарного рыбоводства), с распределением на объем добычи (вылова) хозяйствующих субъектов частного сектора и объем добычи (вылова) хозяйствующих субъектов с государственным или муниципальным участием,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Arial Unicode MS" w:hAnsi="Times New Roman"/>
          <w:sz w:val="28"/>
          <w:szCs w:val="28"/>
          <w:lang w:val="en-US" w:eastAsia="ru-RU"/>
        </w:rPr>
        <w:t>Vn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– это объем добычи (вылова) рыбы, других водных биоресурсов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val="en-US" w:eastAsia="ru-RU"/>
        </w:rPr>
        <w:t>Vo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– это общий объем добычи (вылова) рыбы, других водных биоресурсов всех хозяйствующих субъектов данного рынка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Из 22 хозяйствующих субъектов объем вылова рыбы организациями частной формы собственности составляет 91 процент в соответствии с методикой по расчету ключевого показателя развития конкуренции.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результатам проведения конкурсов на право заключения договоров пол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зования рыбопромысловыми участками для осуществления промышленного рыб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ловства, все рыбодобывающие субъекты получили в пользование рыбопромысловые участки на основных промысловых озерах республики сроком на 15 лет.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Экономическими барьерами входа на рынок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вылова водных биоресурсов я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ляются необходимость наличия первоначального капитала и оборотных средств, а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также отсутствие развитой транспортной инфраструктуры, труднодоступность мн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гих водных объектов и отсутствие инвестиций в рыбную отрасль.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сельского хозяйства и продовольствия Респу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лики Тыва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рассчитанное значение ключевого показателя развития конкуренции в 2017 году составило 91 процент, установленный показатель 80 процентов прев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шен. Необходимо обеспечить повышение динамики ключевого 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казателя развития конкуренции к 1 января 2020 г. –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93 процента, к 1 января 2021 г. –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95 процентов,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к              1 января 2022 г. – 97 процентов.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2.18. Рынок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переработки водных биоресурсов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</w:rPr>
        <w:t>доля организаций частной формы собственности на рынке переработки водных биоресурсов»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сельского хозяйства и продовольствия Респу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лики Тыва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первичной переработкой рыбной продукции в республике занимаются 22 организации частной формы собственности. Объем переработки рыбной проду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ции по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статданным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за 2017 год составил 201 тонну, совокупная доля участия орг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ций частной формы собственности составляет 100 процентов.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показателя развития рынка переработки водных биоресу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сов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201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201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100%, где</w:t>
      </w:r>
    </w:p>
    <w:p w:rsidR="00C15D15" w:rsidRPr="00C15D15" w:rsidRDefault="00C15D15" w:rsidP="00C15D1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201 тонн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– это объем продукции организаций частной формы собственности, под которыми понимаются хозяйствующие субъекты, совокупная доля участия в к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торых Российской Федерации, субъекта Российской Федерации, муниципального образования отсутствует или с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оставляет не более 50 процентов;</w:t>
      </w:r>
    </w:p>
    <w:p w:rsidR="00C15D15" w:rsidRPr="00C15D15" w:rsidRDefault="00C15D15" w:rsidP="00C15D1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201 тонн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– это общий объем продукции всех хозяйствующих субъектов да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ного рынка (за исключением хозяйствующих субъектов с долей участия Российской Федерации более 50 процентов, федеральных государственных унитарных предпр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ятий, государственных корпораций, государственных компаний, федеральных бю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Барьерами входа на рынок переработки водных биоресурсов являются: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необходимость осуществления значительных первоначальных капитальных вложений при длительных сроках окупаемости этих вложений, в том числе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обретение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перерабатывающего оборудования рыбной продукции, холодильного оборудования;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недостаточно развитая технологическая база;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недостаток оборотных средств. </w:t>
      </w:r>
    </w:p>
    <w:p w:rsidR="008E632F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</w:t>
      </w:r>
      <w:r w:rsidR="0093393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100</w:t>
      </w:r>
      <w:r w:rsidR="0093393C" w:rsidRPr="0093393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процентов. Установленный показатель 80 процентов превышен, </w:t>
      </w:r>
    </w:p>
    <w:p w:rsidR="00C15D15" w:rsidRPr="00C15D15" w:rsidRDefault="00C15D15" w:rsidP="008E63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необходимо обеспечить </w:t>
      </w:r>
      <w:r w:rsidR="008E632F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 100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центов. 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2.19. Рынок племенного животноводства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</w:rPr>
        <w:t>доля организаций частной формы собственности на рынке племенного животноводства»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Мин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хоз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яйства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ноября 2011 г. № 430 «Об утверждении Административного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ламента Министерства сельского хозяйства Российской Федерации по предоставл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нию государственной услуги по определению видов организаций, осуществляющих деятельность в области племенного животноводства» в государственном племенном регистре зарегистрирован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36 племенных хозяйств Республики Тыва, осущест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ляющи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разведению племенных сельскохозяйственных животных (овцы, козы, яки, лошади, олени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), в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8 племенных хозяй</w:t>
      </w:r>
      <w:proofErr w:type="gramStart"/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ств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сп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ециализир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ются на ведении племенной деятельности по двум видам скота.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2018 г. в республике имеется: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- 4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племенных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завода: СПК ПХ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Бай-Хол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Эрзинского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СПК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Амык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Сут-Хольского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СПК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Ооруг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Бай-Тайгинского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СПК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Кошка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лыг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Овюрского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- 30 племенных репродуктора, из них по разведению тувинской короткожи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нохвостой породы овец 19 хозяйств, по разведению и сохранению маточного пог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ловья яков 6 хозяйств, по разведению племенного коневодства 5 хозяйств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- 2 хозяйства являются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генофондными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ГУП Республики Тыва «Мараловодч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3393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хозяйство Туран»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разведение маралов, МУП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Одуген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– разведение севе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оленей.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Поголовье племенного скота на 1 января 2018 г. составляет 26,3 тыс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голов, в том числе маточное поголовье 14,5 тыс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условных голов.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Объем всего реализованного племенного молодняка на рынке товаров в нат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ральном выражении всеми организациями в 2017 году составил 1940,9 условных 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лов.</w:t>
      </w:r>
    </w:p>
    <w:p w:rsid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племенного животноводства осуществляется по следующей формуле:</w:t>
      </w:r>
    </w:p>
    <w:p w:rsid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410"/>
        <w:gridCol w:w="2835"/>
      </w:tblGrid>
      <w:tr w:rsidR="00B60942" w:rsidRPr="00B60942" w:rsidTr="00B60942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942" w:rsidRPr="00B60942" w:rsidRDefault="00B60942" w:rsidP="00B60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B6094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ключевой</w:t>
            </w:r>
            <w:r w:rsidRPr="00B60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60942" w:rsidRPr="00B60942" w:rsidRDefault="00B60942" w:rsidP="00B60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42">
              <w:rPr>
                <w:rFonts w:ascii="Times New Roman" w:hAnsi="Times New Roman"/>
                <w:sz w:val="28"/>
                <w:szCs w:val="28"/>
              </w:rPr>
              <w:t xml:space="preserve">1204 </w:t>
            </w:r>
            <w:proofErr w:type="spellStart"/>
            <w:r w:rsidRPr="00B60942">
              <w:rPr>
                <w:rFonts w:ascii="Times New Roman" w:hAnsi="Times New Roman"/>
              </w:rPr>
              <w:t>услов</w:t>
            </w:r>
            <w:proofErr w:type="spellEnd"/>
            <w:r w:rsidRPr="00B60942">
              <w:rPr>
                <w:rFonts w:ascii="Times New Roman" w:hAnsi="Times New Roman"/>
              </w:rPr>
              <w:t>. голов</w:t>
            </w:r>
            <w:r w:rsidRPr="00B60942">
              <w:rPr>
                <w:rFonts w:ascii="Times New Roman" w:hAnsi="Times New Roman"/>
                <w:vertAlign w:val="subscript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942" w:rsidRPr="00B60942" w:rsidRDefault="00B60942" w:rsidP="00B60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60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100% = 62%, где </w:t>
            </w:r>
          </w:p>
        </w:tc>
      </w:tr>
      <w:tr w:rsidR="00B60942" w:rsidRPr="00B60942" w:rsidTr="00B60942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942" w:rsidRPr="00B60942" w:rsidRDefault="00B60942" w:rsidP="00B60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B60942" w:rsidRPr="00B60942" w:rsidRDefault="00B60942" w:rsidP="00B60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942">
              <w:rPr>
                <w:rFonts w:ascii="Times New Roman" w:hAnsi="Times New Roman"/>
                <w:sz w:val="28"/>
                <w:szCs w:val="28"/>
              </w:rPr>
              <w:t xml:space="preserve">1940,9 </w:t>
            </w:r>
            <w:proofErr w:type="spellStart"/>
            <w:r w:rsidRPr="00B60942">
              <w:rPr>
                <w:rFonts w:ascii="Times New Roman" w:hAnsi="Times New Roman"/>
              </w:rPr>
              <w:t>услов</w:t>
            </w:r>
            <w:proofErr w:type="spellEnd"/>
            <w:r w:rsidRPr="00B60942">
              <w:rPr>
                <w:rFonts w:ascii="Times New Roman" w:hAnsi="Times New Roman"/>
              </w:rPr>
              <w:t>. голов</w:t>
            </w:r>
            <w:r w:rsidRPr="00B60942">
              <w:rPr>
                <w:rFonts w:ascii="Times New Roman" w:hAnsi="Times New Roman"/>
                <w:vertAlign w:val="subscript"/>
              </w:rPr>
              <w:t>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942" w:rsidRPr="00B60942" w:rsidRDefault="00B60942" w:rsidP="00B60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1204 – объем реализованных на рынке товаров в натуральном выражении (в условных головах) организациями частной формы собственности в Республике 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ва, осуществляющими деятельность по разведению племенных сельскохозяйстве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животных, под которыми понимаются организации, совокупная доля участия в которых Российской Федерации, Республики Тыва,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1940,9 – объем реализованных на рынке товаров в натуральном выражении всеми организациями Республики Тыва, осуществляющими деятельность по разв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дению племенных сельскохозяйственных животных (за исключением хозяйству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ральных государственных унитарных предприятий, государственных корпор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ций, государственных компаний, федеральных бюджетных учреждений, федеральных 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тономных учреждений, федеральных казенных учре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барьером входа на данный рынок является требование Федерального закона от 3 августа 1995 г. № 123-ФЗ «О племенном животноводс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ве»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желающие осуществлять деятельность в области пл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менного животноводства, должны проходить государственную регистрацию, а 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 требования различных правил, регулирующих вопросы объединения, карантина и транспортировки мелких партий животных, закупленных у разных племенных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 барьером входа на рынок племенного животноводства явл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ется необходимость первоначального капитала, оборотных средств, а также наличия пастбищ, земельного участка сельскохозяйственного назначения.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Рассчитанное значение ключевого показателя на 1 января 2018 г. составило 62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установленный показатель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превышен. Необходимо обесп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 повышение динамики ключевого показателя развития конкуренции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 1 января 2020 г. – 63 процента, к 1 января 2021 г. – 65 процентов, к 1 января 2022 г. – 66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2.20. Рынок кадастровых и землеустроительных работ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дастровых и землеустроительных работ».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земельных и имущественных отношений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публики Тыва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государственным реестром кадастровых инженеров (ГРКИ) на территории Республики Тыва осуществляют деятельность 58 кадастр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вых инженеров, из них 23 работают как индивидуальные предприниматели, 9 ос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ществляют деятельность в обществах с ограниченной ответственностью, 1 кадас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ровый инженер работает в государственном унитарном предприятии.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кадастровых и землеустроител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работ осуществляется по следующей формуле:</w:t>
      </w:r>
    </w:p>
    <w:p w:rsidR="00B60942" w:rsidRP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15726000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23989000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66%, где</w:t>
      </w:r>
    </w:p>
    <w:p w:rsidR="00B60942" w:rsidRP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15726000 руб. – это объем (доля) выручки организаций частной формы собс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венности, под которыми понимаются хозяйствующие субъекты, совокупная доля участия в которых Российской Федерации, субъекта Российской Федерации, мун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23989000 руб. – это общий объем (доля) выручки всех хозяйствующих субъе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тов данного рынка (за исключением хозяйствующих субъектов с долей участия 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 66 процентов.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барьером входа на рынок кадастровых и землеустро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тельных работ является необходимость получения квалификационного аттестата 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дастрового инженера, а также вступление в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саморегулируемую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 барьером входа на данный рынок является необходимость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личия первоначального капитала.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земельных и имущественных отношений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публики Тыва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рассчитанное значение ключевого показателя развития конкуренции на 1 октября 2019 г. составило 95 процентов, установленный ключевой показ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тель 80 процентов превышен.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Необходимо обеспечить повышение динамики ключ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показателя развития конкуренции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 1 января 2020 г. – 96 процентов, к 1 января           2021 г. – 97 процентов, к 1 января 2022 г. – 98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2.21. Рынок добычи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общераспространенных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полезных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ископаемых на участках недр местного значения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</w:rPr>
        <w:t>доля организаций частной формы собственности в сфере д</w:t>
      </w:r>
      <w:r w:rsidRPr="00C15D15">
        <w:rPr>
          <w:rFonts w:ascii="Times New Roman" w:eastAsia="Times New Roman" w:hAnsi="Times New Roman"/>
          <w:sz w:val="28"/>
          <w:szCs w:val="28"/>
        </w:rPr>
        <w:t>о</w:t>
      </w:r>
      <w:r w:rsidRPr="00C15D15">
        <w:rPr>
          <w:rFonts w:ascii="Times New Roman" w:eastAsia="Times New Roman" w:hAnsi="Times New Roman"/>
          <w:sz w:val="28"/>
          <w:szCs w:val="28"/>
        </w:rPr>
        <w:t>бычи общераспространенных полезных ископаемых на участках недр местного зн</w:t>
      </w:r>
      <w:r w:rsidRPr="00C15D15">
        <w:rPr>
          <w:rFonts w:ascii="Times New Roman" w:eastAsia="Times New Roman" w:hAnsi="Times New Roman"/>
          <w:sz w:val="28"/>
          <w:szCs w:val="28"/>
        </w:rPr>
        <w:t>а</w:t>
      </w:r>
      <w:r w:rsidRPr="00C15D15">
        <w:rPr>
          <w:rFonts w:ascii="Times New Roman" w:eastAsia="Times New Roman" w:hAnsi="Times New Roman"/>
          <w:sz w:val="28"/>
          <w:szCs w:val="28"/>
        </w:rPr>
        <w:t>чения»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природных ресурсов и экологии Республики Тыва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 общее число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недропользователей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 составляет 19 х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зяйствующих субъектов, в их числе 15 юридических лиц и 4 индивидуальных пре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принимателя: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Адарон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«Жилье», ООО «Восток»,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Стройсервис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Голевская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горнорудная компания»,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Лунсин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ООО «Ремонтно-строительное предприятие «Дороги Тувы»,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Энергострой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«Строй-Экспресс», ООО «БЕНКОНС», ООО «Бастион»,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Сибстройконтакт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водственный кооператив «Дорожный строительно-транспортный»,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Олчей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ООО «Строитель», ИП &lt;1&gt;, ИП &lt;2&gt;,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ИП &lt;3&gt;,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ИП &lt;4&gt;.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причине высоких транспортных расходов на перемещение общераспрос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раненных полезных ископаемых от продавца к покупателю рассматриваемый рынок носит, в основном, локальный и региональный характер.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осуществляется по объему добычи общераспространенных полезных ископаемых,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объем добычи общераспространенных полезных ископаемых организаций частной формы собственности, под которыми понимаются хозяйствующие субъекты, совокупная доля участия в которых Российской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это общий объем добычи общераспространенных полезных ископаемых всех хозяйствующих субъектов данного рынка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Административные барьеры входа на данный рынок связаны с получением лицензий на освоение того или иного месторождения, где на оформление разреш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тельных документов может уйти до 3-х лет. Сказывается отсутствие действенного механизма конкурсного получения соответствующих лицензий. 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 качестве экономическ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ого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барьер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входа на рынок добычи общераспростр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ненных полезных ископаемых на участках недр местного значения можно отметить ограниченность ресурсов. Несмотря на большое количество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запасов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проведение геологоразведочных работ и освоение новых месторождений требуют больших пе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воначальных инвестиций, что повышает риски вложений.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Также барьерами для расширения межрегиональной торговли является выс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кая доля транспортных затрат: при перевозке в соседний регион цена щебня возра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тает на 20-30 процентов, песка – на 90 процентов.</w:t>
      </w:r>
    </w:p>
    <w:p w:rsid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природных ресурсов и экологии Республики Тыва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фактическое значение ключевого показателя развития конкуренции в 2019 г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ду составило100 процентов. Установленный ключевой показатель 80 процентов превышен, необходимо обеспечить 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 ра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вития конкуренции.</w:t>
      </w:r>
    </w:p>
    <w:p w:rsidR="003C01CB" w:rsidRPr="00C15D15" w:rsidRDefault="003C01CB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2.22. Рынок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поставки сжиженного газа в баллонах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 1 января 2022 г.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необходимо достичь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показатель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ставки сжиженного газа в баллонах».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Управления Федеральной антимонопольной службы по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публике Тыва поставкой сжиженного газа в баллонах для населения на территории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занимаются 3 хозяйствующих субъекта ООО «Центр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Азии-Газ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ИП &lt;1&gt;, МУП «Енисей».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Расчет ключевого показателя развития рынка осуществляется по объему (доле) реализованных на рынке товаров, работ, услуг в натуральном выражении (м) всех хозяйствующих субъектов с распределением на реализованные товары, работы, услуги в натуральном выражении организациями частной формы собственности и реализованные товары, работы, услуги в натуральном выражении хозяйствующими субъектами с государственным или муниципальным участием осуществляется по следующей формуле:</w:t>
      </w:r>
      <w:proofErr w:type="gramEnd"/>
    </w:p>
    <w:p w:rsidR="00B60942" w:rsidRP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Vo  </m:t>
            </m:r>
          </m:den>
        </m:f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B60942" w:rsidRP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Vn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– это объем реализованных на рынке товаров, работ, услуг в натуральном выражении (куб. м)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Vo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– это объем реализованных на рынке товаров, работ, услуг в натуральном выражении (куб. м) всех хозяйствующих субъектов (за исключением хозяйствующих субъектов с долей участия Российской Федерации более 50 процентов,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топлива и энергетики Республики Тыва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считанное значение ключевого показателя развития конкуренции по итогам 2017 года составило 71 процент.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Административным барьером входа на рынок поставки сжиженного газа в баллонах является необходимость прохождения сложной и длительной процедуры получения лицензии для осуществления деятельности.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Экономическими барьерами является следующее: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необходимость осуществления значительных первоначальных капитальных вложений при длительных сроках окупаемости этих вложений (не менее 5 лет);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нехватка сре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дств дл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я найма квалифицированных специалистов и средств на их подготовку;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высокие издержки входа с рынка;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транспортные ограничения.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топлива и энергетики Республики Тыва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знач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ние ключевого показателя развития конкуренции в 2017 году составило 71 процент, установленный ключевой показатель 50 процентов превышен. Необходимо обесп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чить повышение динамики достигнутого ключевого развития конкуренции к 1 янв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ря 2020 г. – 72 процента, к 1 января 2021 г. – 74 процента, к 1 января 2022 г. – 76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2.23. Рынок купли-продажи электрической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энергии (мощности) на розничном рынке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электрической энергии (мощности)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30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</w:rPr>
        <w:t>доля организаций частной формы собственности в сфере ку</w:t>
      </w:r>
      <w:r w:rsidRPr="00C15D15">
        <w:rPr>
          <w:rFonts w:ascii="Times New Roman" w:eastAsia="Times New Roman" w:hAnsi="Times New Roman"/>
          <w:sz w:val="28"/>
          <w:szCs w:val="28"/>
        </w:rPr>
        <w:t>п</w:t>
      </w:r>
      <w:r w:rsidRPr="00C15D15">
        <w:rPr>
          <w:rFonts w:ascii="Times New Roman" w:eastAsia="Times New Roman" w:hAnsi="Times New Roman"/>
          <w:sz w:val="28"/>
          <w:szCs w:val="28"/>
        </w:rPr>
        <w:t>ли-продажи электрической энергии (мощности) на розничном рынке электрической энергии (мощности)»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Республики Тыва в границах электрических сетей сетевой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ганизации – акционерного общества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Тываэнерго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(далее – 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Тываэнерго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»), де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ствует одна организация, являющаяся гарантирующим поставщиком электрической энергии – открытое акционерное общество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Тываэнергосбыт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ОАО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энергосбыт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»), являющееся субъектом оптового рынка электрической энергии и осуществляющее продажу электроэнергии потребителям Республики Тыва.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Службы по тарифам Республики Тыва от 11 апреля 2007 г. № 59 «О согласовании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границ зон деятельности гарантирующего 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ставщика электрической энергии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Тываэнергосбыт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определены следующие границы зон деятельности данного общества: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 Республики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Бай-Тайгинский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Республики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Барун-Хемчикский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Республики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Каа-Хемский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Республики Тыва, кроме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арбана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Уш-Белдир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поселения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Каа-Хем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Туран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Пий-Хемский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Пий-Хемский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Республики Тыва, кроме сумона Севи, сумона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Хут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Шагонар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Улуг-Хемский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Республики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Улуг-Хемский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Чаа-Хольский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Ак-Довурак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Барун-Хемчикский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Чадан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Дзун-Хемчикский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Дзун-Хемчикский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Сут-Хольский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Овюрский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Тандинский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Эрзинский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Чеди-Хольский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Тес-Хемский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 Республика Тыва.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купли-продажи электроэнергии (мощности) на розничном рынке электрической энергии (мощности)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1180,6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1180,6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100%, где</w:t>
      </w:r>
    </w:p>
    <w:p w:rsidR="00B60942" w:rsidRDefault="00B60942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1180,6 – это объем (доля) реализованных на рынке товаров, работ, услуг в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туральном выражении (кВт. ч) организациями частной формы собственности, под которыми понимаются хозяйствующие субъекты, совокупная доля участия в кот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рых Российской Федерации, субъекта Российской Федерации, муниципального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1180,6 – это объем (доля) реализованных на рынке товаров, работ, услуг в натуральном выражении (кВт. ч) всех хозяйствующих субъектов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Экономическими барьерами входа на рынок купли-продажи электроэнергии явля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необходимость осуществления значительных первоначальных капитальных вложений для создания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энергосбытовой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несвоевременная оплата потребителями покупаемой электроэнергии;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проблемы бездоговорного или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безучетного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потребления электр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Технологическим барьером входа на данный рынок является отсутствие у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энергосбытовых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автоматизированной системы контроля и учета эле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трической энергии, которая необходима для входа на оптовый рынок электроэне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гии, что дает значительное преимущество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энергосбытовой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при работе на розничном рынке.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Экономические и технологические барьеры входа на розничные рынки эле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троэнергии не преодолимы в короткие сроки, так как затраты на преодоление этих барьеров экономически не оправдываются доходами (преимуществами), которые получит (предполагает получить) хозяйствующий субъект, собирающийся войти на данный товарный рынок.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100 процентов. Установленный ключевой показатель 30 процентов превышен, необходимо обеспечить 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2.24. Рынок нефтепродуктов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90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«доля организаций частной формы собственности на рынке нефтепродуктов»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Республики Тыва отсутствует оптовое звено горюче-смазочных материалов в связи с отсутствием нефтеперерабатывающих заводов (нефтебаза, нефтехранилище), где был бы создан определенный резерв топлива на случай ремонтных или каких-либо иных ситуаций. Доставка нефтепродуктов в по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ном объеме производится из-за пределов Республики Тыва автомобильным тран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портом, ввиду отсутствия в Республике Тыва железной дороги, трубопроводов. До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тавка основной части нефтепродуктов в Республику Тыва осуществляется от опт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вых поставщиков Республики Хакасия (таких как ЗАО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Хакаснефтепродукт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ВНК» и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ХТК-Абакан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») и Красноярского края – ближайшего крупного железнодорожного узла, обладающего необходимой для хранения и отгрузки нефтепродуктов инфр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структурой.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2017 году на территории Республики Тыва действовало 92 хозяйствующих субъекта частной формы собственности, осуществляющих деятельность по розни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ной торговле нефтепродуктами на автозаправочных станциях.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 отсу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ствуют хозяйствующие субъекты с совокупной долей участия Республики Тыва или муниципального образования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показателя развития рынка осуществляется по объему (доле) реализованных на рынке нефтепродуктов (за исключением сжиженного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углеводородного газа в натуральном выражении всех хозяйствующих субъектов с распределением на реализованные товары, работы, услуги в натуральном выражении хозяйствующими субъектами частного сектора и реализованные товары, работы, услуги в натуральном выражении хозяйствующими субъектами с государственным или муниципальным участием осуществляется по следующей формуле: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Vn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Vo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объем (доля) реализованных на рынке товаров, работ, услуг в натуральном выражении (тыс. литров)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>Vo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это объем (доля) реализованных на рынке товаров, работ, услуг в натуральном выражении (тыс. литров) всех хозяйствующих субъектов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 информации Министерства топлива и энергетики Республики Тыва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фактическое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значение ключевого показателя развития конкуренции по итогам 2017 года составило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100 процентов.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Продавцами на розничном рынке нефтепродуктов Республики Тыва являются индивидуальные предприниматели и юридические лица, осуществляющие деятел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по розничной торговле нефтепродуктами (бензин, дизельное топливо, керосин и др.) посредством собственных 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автозаправочных станций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Покупателями на розничном рынке нефтепродуктов республики являются 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зические и юридические лица, приобретающие нефтепродукты единичного колич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ства преимущественно для собственных нужд.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барьеры входа на розничный рынок нефтепродуктов: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условия лицензирования отдельных видов деятельности, предоставление льгот отдельным хозяйствующим субъектам;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трудности и препятствия в отведении земельных участков под строительство 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автозаправочных станций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экологические ограничения, в том числе запрещение строительства прои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водственных мощностей и объектов транспортной инфраструктуры;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стандарты, предъявляемые к качеству.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Экономические барьеры входа на данный рынок: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необходимость осуществления значительных первоначальных капитальных вложений при длительных сроках окупаемости этих вложений;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издержки выхода с рынка, включающие инвестиции, которые невозможно возместить при прекращении хозяйственной деятельности;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экономически оправданного минимального объема производства, обусловливающее для хозяйствующих субъектов более высокие затраты на единицу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продукции до момента достижения такого объема производства (эффект масштаба производства).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хозяйствующих субъектов, для бесперебойного снабжения населения и организаций Республики Тыва нефтепродуктами необходимо наличие нефтебазы, которая позволит осуществлять запасы нефтепродуктов в республике.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Фактическое значение ключевого показателя развития конкуренции в 2019 г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ду составило 100 процентов. Установленный ключевой показатель 90 процентов превышен, необходимо обеспечить </w:t>
      </w:r>
      <w:r w:rsidR="00B60942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 развития конкуренции.</w:t>
      </w:r>
    </w:p>
    <w:p w:rsidR="00C15D15" w:rsidRPr="00C15D15" w:rsidRDefault="00C15D15" w:rsidP="00C15D15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2.25. Рынок теплоснабжения (производство тепловой энергии)</w:t>
      </w:r>
    </w:p>
    <w:p w:rsidR="00C15D15" w:rsidRPr="00C15D15" w:rsidRDefault="00C15D15" w:rsidP="00C15D15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B6094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«доля организаций частной формы собственности в сфере те</w:t>
      </w:r>
      <w:r w:rsidRPr="00C15D15">
        <w:rPr>
          <w:rFonts w:ascii="Times New Roman" w:eastAsia="Times New Roman" w:hAnsi="Times New Roman"/>
          <w:sz w:val="28"/>
          <w:szCs w:val="28"/>
        </w:rPr>
        <w:t>п</w:t>
      </w:r>
      <w:r w:rsidRPr="00C15D15">
        <w:rPr>
          <w:rFonts w:ascii="Times New Roman" w:eastAsia="Times New Roman" w:hAnsi="Times New Roman"/>
          <w:sz w:val="28"/>
          <w:szCs w:val="28"/>
        </w:rPr>
        <w:t>лоснабжения (производство тепловой энергии)»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Согласно Федеральному закону от 27 июля 2010 г. № 190-ФЗ «О теплосна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жении» теплоснабжающая организация – это организация, осуществляющая прод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жу потребителям и (или) теплоснабжающим организациям произведенных или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ляется теплоснабжение потребителей тепловой энергии (данное положение прим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няется к регулированию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сходных отношений с участием индивидуальных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нимателей).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Всего на территории Республики Тыва осуществляют деятельность в сфере теплоснабжения 14 хозяйствующих субъектов, из них частной формы собственн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сти 8 организаций: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лская</w:t>
      </w:r>
      <w:proofErr w:type="spellEnd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ТЭЦ», ОАО «Хладокомбинат»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(г. Кызыл),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Торгтехника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(г. Кызыл),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Сардаана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(г. Кызыл), ООО «Сантехник»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(г. Чадан), ООО «ЖКХ Долу» (г. Чадан),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Алдын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Улуу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(с. Целинное),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Бай-ХаакТепло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(с. Бай-Хаак) и 6 предприятий государстве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ной и муниципальной собственности: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ГУП Республики Тыва «Управляющая компания ТЭК 4» (г. Кызыл, учас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тки г. Ак-Довурак, г. </w:t>
      </w:r>
      <w:proofErr w:type="spellStart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Шагонар</w:t>
      </w:r>
      <w:proofErr w:type="spellEnd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с. Хову-Аксы, с. Чаа-Холь), МУП «Енисей»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(г. Кызыл), МУП ЖКХ «Благоустройство» (с. Кызыл-Мажалык), МУП «Комм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нальное хозяйство с. Сарыг-Сеп», МУП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Сукпактеплоэнерго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(с.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Сукпак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), МУП «Тепловик» (г. Туран).  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теплоснабжения (производство тепловой энергии)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653000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1010200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64%, где</w:t>
      </w:r>
    </w:p>
    <w:p w:rsidR="002D53ED" w:rsidRDefault="002D53ED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653000 Гкал – это объем полезного отпуска тепловой энергии организациями частной формы собственности, под которыми понимаются хозяйствующие субъе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ты, совокупная доля участия в которых Российской Федерации, субъекта Росси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2D53ED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1010200 Гкал – это объем полезного отпуска тепловой энергии всеми хозяйс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вующими субъектами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предприятий, государственных корпораций, государственных компаний, фед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ральных бюджетных учреждений, федеральных автономных учреждений, федерал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Вхождение на рынок предоставления услуг по теплоснабжению для новых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ганизаций является затруднительным ввиду определенных барьеров входа на рынок.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Технологические и экономические барьеры и ограничения выражаются в том, что имущественный комплекс – тепловые сети, котельные, насосные станции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Кызыле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находятся в собственности ОАО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Кызылская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ТЭЦ». Данная организация фактически обеспечивает тепловой энергией большую часть потребителей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ла 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Каа-Хем</w:t>
      </w:r>
      <w:proofErr w:type="spellEnd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Кызылского</w:t>
      </w:r>
      <w:proofErr w:type="spellEnd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ввиду чего новое предприятие как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 в сфере теплоснабжения потребителей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Кызыла вынуждено будет изначально понести большие затраты на строительство имущественного комплекса, приобрет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ние технологического оборудования, получение разрешения на пользование земел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ным участком и непосредственного выхода на рынок как продавца тепловой эне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Соответственно вложенные финансовые затраты в имущественный комплекс и приобретение сложного технологического оборудования, а также необходимост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рабочих и инженерных кадров может окупиться только через несколько лет, что также влияет на потенциальных участ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ков данного това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ного рынка.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Выявленные барьеры являются труднопреодолимыми. Теплоснабжение явл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ется сезонной услугой, предоставляемой в холодное время года, однако оплата от потребителей за теплоснабжение происходит в течение всего года, так как сети те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лоснабжения, котлы требуют технического обслуживания и содержания круглый год. Отопительный сезон в республике начинается примерно в середине сентября и продолжается до середины мая.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 64 процента, установленный показатель 20 процентов превышен. Необходимо обеспечить повышение динамики достигнутого ключевого показателя развития конкуренции к 1 января 2020 г. – 65 процентов, к 1 января 2021 г. – 66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центов, к 1 января 2022 г. – 68 процентов.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D53ED" w:rsidRDefault="00C15D15" w:rsidP="00C15D15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2.26. Рынок дорожной деятельности </w:t>
      </w:r>
    </w:p>
    <w:p w:rsidR="00C15D15" w:rsidRPr="00C15D15" w:rsidRDefault="00C15D15" w:rsidP="00C15D15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проектирования)</w:t>
      </w:r>
    </w:p>
    <w:p w:rsidR="00C15D15" w:rsidRPr="00C15D15" w:rsidRDefault="00C15D15" w:rsidP="00C15D15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80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«доля организаций частной формы собственности в сфере д</w:t>
      </w:r>
      <w:r w:rsidRPr="00C15D15">
        <w:rPr>
          <w:rFonts w:ascii="Times New Roman" w:eastAsia="Times New Roman" w:hAnsi="Times New Roman"/>
          <w:sz w:val="28"/>
          <w:szCs w:val="28"/>
        </w:rPr>
        <w:t>о</w:t>
      </w:r>
      <w:r w:rsidRPr="00C15D15">
        <w:rPr>
          <w:rFonts w:ascii="Times New Roman" w:eastAsia="Times New Roman" w:hAnsi="Times New Roman"/>
          <w:sz w:val="28"/>
          <w:szCs w:val="28"/>
        </w:rPr>
        <w:t>рожной деятельности (за исключением проектирования)»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дорожно-транспортного комплекса Республики Тыва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января 2018 г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протяж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нность сети автомобил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дорог общего пользования регионального значения Республики Тыва составляет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3324,694 км, в том числе с твердым покрытием 2439,428 км, грунтовые – 885,266 км, муниципального значения (за 2016 г.) – 5316,3 км (782,3 км – с твердым покр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тием, 4534 км – грунтовое).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4284,635 км участка не отвечает нормативным треб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ваниям, то есть 49,6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Для развития конкуренции на рынке дорожного хозяйства республики 7 гос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дарственных унитарных предприятий было преобразовано в общества с ограниче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ной ответственностью. По состоянию на 1 июля 2018 г. в Республике Тыва на рынке дорожного строительства зарегистрировано 31 предприяти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из них 1 государстве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ное унитарное предприятие, что составляет 3,2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1 производственный ко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ператив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3,2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7 индивидуальных предпринимате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лей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22,6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22 общества с ограниченной ответственностью – 70,9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дорожно-строительные организации в республике осущес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вляют свою деятельность в рамках реализации федеральных, республиканских и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домственных программ, им приходится постоянно конкурировать на торгах за право получения подряда на дорожно-строительные работы. </w:t>
      </w:r>
      <w:r w:rsidRPr="00C15D15">
        <w:rPr>
          <w:rFonts w:ascii="Times New Roman" w:hAnsi="Times New Roman"/>
          <w:sz w:val="28"/>
          <w:szCs w:val="28"/>
          <w:lang w:eastAsia="ru-RU"/>
        </w:rPr>
        <w:t>Гос</w:t>
      </w:r>
      <w:r w:rsidRPr="00C15D15">
        <w:rPr>
          <w:rFonts w:ascii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hAnsi="Times New Roman"/>
          <w:sz w:val="28"/>
          <w:szCs w:val="28"/>
          <w:lang w:eastAsia="ru-RU"/>
        </w:rPr>
        <w:t>дарственным 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аказчиком выступает ГКУ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Тываавтодор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Закона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т 12 декабря 2011 г. № 1076 ВХ-</w:t>
      </w:r>
      <w:r w:rsidR="002D53E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дорожном фонде Республики Тыва» 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по дорожной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расли зарегистрирован всего 71 государственный контракт на общую сумму 817833124,05 рублей.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2017 годом только за первое полугодие 2018 г. заключено 30 контрактов по дорожной отрасли на общую сумму 1 265 970 079,80 рублей, в том числе с ГУП «Абазинское ДРСУ» на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41 107 074,0 рублей.</w:t>
      </w:r>
    </w:p>
    <w:p w:rsidR="00C15D15" w:rsidRPr="00C15D15" w:rsidRDefault="00C15D15" w:rsidP="00C15D15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дорожной деятельности (за 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ключением проектирования)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1124863005,8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1219320008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92%, где</w:t>
      </w:r>
    </w:p>
    <w:p w:rsidR="002D53ED" w:rsidRPr="002D53ED" w:rsidRDefault="002D53ED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1124863005,8 руб.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это 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1219320008 руб. – это общий объем (доля) выручки всех хозяйствующих субъектов данного рынка (за исключением хозяйствующих субъектов с долей уч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рынок дорожной деятельности для новых организаций являются: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длительность отвода земель под карьеры;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длительность получения разрешения на строительство, ввод объекта в эк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плуатацию.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Экономические барьеры входа на данный рынок: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отсутствие авансового платежа от заказчиков перед проведением работ;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отсутствие стабильного финансирования на новых, либо уже строящихся объектах;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крупная сумма требуемого задатка при размещении заказа;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наличие требований об использовании определенной техники при выполн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нии строительных и ремонтных работ.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 92 процента, установленный ключевой показатель 80 процентов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вышен. Необходимо обеспечить повышение динамики достигнутого ключевого 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казателя развития конкуренции к 1 января 2020 г. – 94 процента, к 1 января 2021 г. – 95 процентов, к 1 января 2022 г. – 97 процентов. 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2.27. Рынок оказания услуг по перевозке пассажиров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межмуниципальным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30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</w:rPr>
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дорожно-транспортного комплекса Республики Тыва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июля 2018 г. на территории Республики Тыва осуществл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ет межмуниципальные регулярные рейсы МУП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Кызылгортранс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которое начало свою деятельность с 13 июня 2018 г. Всего с начала деятельности в 2018 году было перевезено 1700 пассажиров.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предварительным данным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Красноярскстата</w:t>
      </w:r>
      <w:proofErr w:type="spellEnd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полугодии 2018 года частных организаций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 осуществляющих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межмуниципальные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пассажироперевозки</w:t>
      </w:r>
      <w:proofErr w:type="spellEnd"/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зарегистрировано. Имеются теневые перевозчики, осуществляющие межмуниципальные регулярные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пассажироперевозки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но не лег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лизующи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в связи с тем, что необходимо оплачивать налоги,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числения в пенсионный фонд, оформить лицензию на перевозку пассажиров. В то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 время со стороны надзорных органов не в полной мере принимаются меры в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ношении 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невых перевозчиков.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показателя развития рынка оказания услуг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перевозке пассажиров автомобильным транспортом по межмуниципальным маршрутам рег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лярных перевозок осуществляется 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1700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0, где</w:t>
      </w:r>
    </w:p>
    <w:p w:rsidR="002D53ED" w:rsidRPr="002D53ED" w:rsidRDefault="002D53ED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0 – это объем реализованных на рынке оказания услуг по перевозке пассаж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ров автомобильным транспортом по межмуниципальным маршрутам регулярных перевозок товаров, работ, услуг (количество перевезенных пассажиров) в натурал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ном выражении организациями частной формы собственности, под которыми пон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маются хозяйствующие субъекты, совокупная доля участия в которых Российской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 субъекта Российской Федерации, муниципального образования отсутс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1700 – это объем реализованных на рынке оказания услуг по перевозке пасс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ном выражении всех хозяйствующих субъектов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венных компаний, федеральных бюджетных учреждений, федеральных автономных учреждений, федеральных казенных учреждений).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Административны</w:t>
      </w:r>
      <w:r w:rsidR="002D53ED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барьер</w:t>
      </w:r>
      <w:r w:rsidR="002D53ED">
        <w:rPr>
          <w:rFonts w:ascii="Times New Roman" w:eastAsia="Arial Unicode MS" w:hAnsi="Times New Roman"/>
          <w:sz w:val="28"/>
          <w:szCs w:val="28"/>
          <w:lang w:eastAsia="ru-RU"/>
        </w:rPr>
        <w:t>ом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входа на данный рынок </w:t>
      </w:r>
      <w:r w:rsidR="002D53ED">
        <w:rPr>
          <w:rFonts w:ascii="Times New Roman" w:eastAsia="Arial Unicode MS" w:hAnsi="Times New Roman"/>
          <w:sz w:val="28"/>
          <w:szCs w:val="28"/>
          <w:lang w:eastAsia="ru-RU"/>
        </w:rPr>
        <w:t>являются требования к оборудованию автовокзалов. 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борудование автовокзалов должно соответствовать требованиям, устано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ленным Министерством транспорта Российской Федерации (утвержденные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транспорта Российской Федерации от 29 декабря 2015 г. № 387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 w:rsidR="002D53ED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Устава автомобильного транспорта и Правил перевозок па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сажиров. На автовокзале (автобусной станции) должны быть залы ожидания, кассы продажи билетов, комнаты матери и ребенка, пункты питания, пункты медицинской помощи, камеры хранения, туалеты. На территории, прилегающей к автовокзалам</w:t>
      </w:r>
      <w:r w:rsidR="002D53ED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должны быть перроны для входа пассажиров в автобусы и таксомоторы и выхода из них, оборудованные указателями и ограждающими устройствами, а также площадки для стоянки автобусов и таксомоторов, места ожидания прибытия и отправления тран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портных средств на перронах и посадочных площадках.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Экономические барьеры входа на рынок: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необходимость осуществления значительных первоначальных капитальных вложений при длительных сроках окупаемости этих вложений;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- более высокие издержки привлечения финансирования для потенциальных участников по сравнению с хозяйствующими субъектами, действующими на ра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сматриваемом рынке.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сфере оказания услуг по перевозке пассажиров автомобильным транспортом по межмуниципальным маршрутам регулярных перевозок необходимо: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привлекать предпринимателей, осуществляющих пассажирские перевозки, 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тем проведения открытых конкурсов на выполнение перевозок пассажиров автом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бильным транспортом по межмуниципальным маршрутам регулярных перевозок;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организовать в административных центрах муниципальных образований авт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станции в соответствии с требованиями приказа Министерства транспорта Росси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ской Федерации от 29 декабря 2015 г. № 387 «Об утверждении минимальных треб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ваний к оборудованию автовокзалов и автостанций»;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принять нормативно-правовые акты в сфере услуг пассажирских перевозок и организовать регулярные перевозки пассажиров на территории муниципальных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разований.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Рассчитанное значение ключевого показателя развития конкуренции в 2017 году составило 0,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необходимо достигнуть ключево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 1 января 2020 г. – 10 процентов, к 1 января 2021 г. – 20 процентов, к 1 января 2022 г. – 30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Default="00C15D15" w:rsidP="00C15D15">
      <w:pPr>
        <w:tabs>
          <w:tab w:val="left" w:pos="9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tabs>
          <w:tab w:val="left" w:pos="9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2.28. Рынок оказания услуг по перевозке пассажиров 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маршрутам регулярных перевозок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«доля услуг (работ) по перевозке пассажиров автомобильным транспортом по муниципальным маршрутам регулярных перевозок, оказанных (в</w:t>
      </w:r>
      <w:r w:rsidRPr="00C15D15">
        <w:rPr>
          <w:rFonts w:ascii="Times New Roman" w:eastAsia="Times New Roman" w:hAnsi="Times New Roman"/>
          <w:sz w:val="28"/>
          <w:szCs w:val="28"/>
        </w:rPr>
        <w:t>ы</w:t>
      </w:r>
      <w:r w:rsidRPr="00C15D15">
        <w:rPr>
          <w:rFonts w:ascii="Times New Roman" w:eastAsia="Times New Roman" w:hAnsi="Times New Roman"/>
          <w:sz w:val="28"/>
          <w:szCs w:val="28"/>
        </w:rPr>
        <w:t>полненных) организациями частной формы собственности»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дорожно-транспортного комплекса Республики Тыва</w:t>
      </w:r>
      <w:r w:rsidR="002D53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муниципальные пассажирские перевозки по Республике Тыва осуществляются МУП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Кызылгортранс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и индивидуальными предпринимат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лями.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полного удовлетворения потребности населения в части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пассажиропер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возок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523 единиц общественного транспорта, из них 153 транспорта кат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гории МЗ (ПАЗ) и 390 транспорта категории М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(газели).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pacing w:val="10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Мэрией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Кызыла утвержден реестр, в который включено 27 действующих городских и пригородных</w:t>
      </w:r>
      <w:r w:rsidRPr="00C15D15">
        <w:rPr>
          <w:rFonts w:ascii="Times New Roman" w:eastAsia="Arial Unicode MS" w:hAnsi="Times New Roman"/>
          <w:spacing w:val="10"/>
          <w:sz w:val="28"/>
          <w:szCs w:val="28"/>
          <w:lang w:eastAsia="ru-RU"/>
        </w:rPr>
        <w:t xml:space="preserve"> маршрутов, 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 них: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- 6 маршрутов обслуживает МУП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Кызылгортранс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(маршруты № 6а, 11, 13, 13а, 17,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Вавилинский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затон»)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Кызыле;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- 3 маршрута обслуживают индивидуальные предприниматели автобусами марки «ПАЗ» (маршруты №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6, 8, 13)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Кызыле;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- 19 маршрутов обслуживают индивидуальные предприниматели автобусами особо малого класса («Газель») (маршруты № 1а, 2а, 3, 4, 4а, 6а, 7а, 9, 12, 14, 15, 18, 19, 20, 22, 25, 30, 30а, 38)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Кызыле;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- 3 маршрута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Ак-Довураке обслуживают индивидуальные предпринимат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 автобусами особо малого класса («Газель», Форд») (маршруты № 2, 2а, 4).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Общая длина маршрутной сети составляет 800,7 км, остановочных пунктов 166 ед.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Количество транспортных средств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занятых на городских маршрутах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ляет 433 единиц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 них МУП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Кызылгортранс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эксплуатирует 13 единиц транспорта разли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марок (автобусы марки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Нефаз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 единица, «ПАЗ»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12 единиц), индивид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альными предпринимателями эксплуатируются 30 единиц автобусов марки «ПАЗ» и 394 единиц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автобусов марки «Газель».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Красноярскстата</w:t>
      </w:r>
      <w:proofErr w:type="spellEnd"/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2017 год на территории Республики Тыва 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ревезено 28,4 млн. </w:t>
      </w:r>
      <w:r w:rsidR="00F41BBF" w:rsidRPr="00C15D15">
        <w:rPr>
          <w:rFonts w:ascii="Times New Roman" w:eastAsia="Times New Roman" w:hAnsi="Times New Roman"/>
          <w:sz w:val="28"/>
          <w:szCs w:val="28"/>
          <w:lang w:eastAsia="ru-RU"/>
        </w:rPr>
        <w:t>пассажиров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из них 26,1 млн. человек перевезено частными орг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низациями.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рынка услуг по перевозке пассажиров автомобильным транспортом по муниципальным маршрутам регулярных перевозок (городской транспорт) осуществляется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26,1 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млн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. 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28,4 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млн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. 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92%, где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26,1 млн. чел.– это объем реализованных на рынке оказания услуг по перево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ке пассажиров автомобильным транспортом по муниципальным маршрутам рег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лярных перевозок (городской транспорт) товаров, работ, услуг (количество перев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зенных пассажиров) в натуральном выражении организациями частной формы со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28,4 млн. чел. – это объем реализованных на рынке оказания услуг по перево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ке пассажиров автомобильным транспортом по муниципальным маршрутам рег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лярных перевозок (городской транспорт) товаров, работ, услуг (количество перев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зенных пассажиров) в натуральном выражении всех хозяйствующих субъектов (за исключением хозяйствующих субъектов с долей участия Российской Федерации 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предприятий, государственных корпораций, государственных компаний, федеральных бюджетных учреждений, федеральных автономных учреждений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, федеральных казенных учреждений).</w:t>
      </w:r>
    </w:p>
    <w:p w:rsidR="00C15D15" w:rsidRPr="00C15D15" w:rsidRDefault="00C15D15" w:rsidP="00C15D15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Существует административный барьер входа на товарный рынок услуг по </w:t>
      </w:r>
      <w:proofErr w:type="spell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сажироперевозкам</w:t>
      </w:r>
      <w:proofErr w:type="spell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в </w:t>
      </w:r>
      <w:proofErr w:type="gramStart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. Кызыле. Исходя из имеющегося спроса, не обеспеченного 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казом на перевозки транспортом общего пользования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органы местного самоупра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ления определяют потребность в перевозках пассажиров по регулярным маршрутам. Организация коммерческих перевозок по регулярным маршрутам осуществляется посредством организации конкурсов на осуществление перевозок в соответствии с Гражданским кодексом Российской Федерации. Для этого согласно перечню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разр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ботанно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>му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к Закону Республики Тыва от 27 ноября 2003 г. № 424 ВХ-</w:t>
      </w:r>
      <w:proofErr w:type="gramStart"/>
      <w:r w:rsidR="00F41BBF">
        <w:rPr>
          <w:rFonts w:ascii="Times New Roman" w:eastAsia="Arial Unicode MS" w:hAnsi="Times New Roman"/>
          <w:sz w:val="28"/>
          <w:szCs w:val="28"/>
          <w:lang w:val="en-US" w:eastAsia="ru-RU"/>
        </w:rPr>
        <w:t>I</w:t>
      </w:r>
      <w:proofErr w:type="gramEnd"/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>«О пасс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 xml:space="preserve">жирском транспорте в Республике Тыва»,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необходимо иметь следующие докуме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ты, предоставляемые на конкурс в мэрию г. Кызыла, автотранспортных средств на право перевозки пассаж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ров в Республике Тыва:</w:t>
      </w:r>
    </w:p>
    <w:p w:rsidR="00C15D15" w:rsidRPr="00C15D15" w:rsidRDefault="00F41BBF" w:rsidP="00F41B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1) з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аявление об участии в конкурсе;</w:t>
      </w:r>
    </w:p>
    <w:p w:rsidR="00C15D15" w:rsidRPr="00C15D15" w:rsidRDefault="00F41BBF" w:rsidP="00F41B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2) к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опия свидетельства о государственной регистрации в качестве предприн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мателя с отметкой налоговой инспекции о постановке на налоговый учет, па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порт заявителя;</w:t>
      </w:r>
    </w:p>
    <w:p w:rsidR="00C15D15" w:rsidRPr="00C15D15" w:rsidRDefault="00F41BBF" w:rsidP="00F41B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3) с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тандартная лицензия на перевозку пассажиров на коммерческой основе, водительское удостоверение, если перевозчик одновременно является водителем маршрутного такси, свидетельство о регистрации транспортного средства, медици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ская справка, договор на </w:t>
      </w:r>
      <w:proofErr w:type="spellStart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предрейсовый</w:t>
      </w:r>
      <w:proofErr w:type="spellEnd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медицинский осмотр водителя, справка о г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сударственном техническом осмотре водителя, справка о государственном технич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ском осмотре транспорта, договор на </w:t>
      </w:r>
      <w:proofErr w:type="spellStart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предрейсовый</w:t>
      </w:r>
      <w:proofErr w:type="spellEnd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и </w:t>
      </w:r>
      <w:proofErr w:type="spellStart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послерейсовый</w:t>
      </w:r>
      <w:proofErr w:type="spellEnd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осмотр тран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с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портного средства, договор о найме другого лица в качестве водителя, регистрац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и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онная</w:t>
      </w:r>
      <w:proofErr w:type="gramEnd"/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карта таксометра, книга кассира-оператора, журнал учета доходов и расходов, копия договора обязательного личного страхования пассажиров при их междуг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C15D15" w:rsidRPr="00C15D15">
        <w:rPr>
          <w:rFonts w:ascii="Times New Roman" w:eastAsia="Arial Unicode MS" w:hAnsi="Times New Roman"/>
          <w:sz w:val="28"/>
          <w:szCs w:val="28"/>
          <w:lang w:eastAsia="ru-RU"/>
        </w:rPr>
        <w:t>родных перевозках.</w:t>
      </w:r>
    </w:p>
    <w:p w:rsidR="00C15D15" w:rsidRPr="00C15D15" w:rsidRDefault="00C15D15" w:rsidP="00F41B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 92 процента, установленный ключевой показатель 20 процентов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вышен. Необходимо обеспечить повышение динамики достигнутого ключевого п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казателя развития конкуренции к 1 января 2020 г. – 93 процента, к 1 января 2021 г. – 94 процента, к 1 января 2022 г. – 96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2.29. Рынок оказания услуг по ремонту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автотранспортных средств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40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ок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зания услуг по ремонту автотранспортных средств».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июля 2018 г.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данным Управления Федеральной налог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вой службы по Республике Тыва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услуг по ремонту автотранспортных средств зарегистрирован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7 обществ с ограниченной ответственностью и 89 инд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видуальных предпринимателей, всего 96 хозяйствующих субъектов.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Организации с государственным или муниципальным участием в сфере 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монта автотранспортных средств на территории республики отсутствуют.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показателя развития рынка ремонта автотранспортных средств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количеству хозяйствующих субъектов на товарном ры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ке, относящихся к частным организациям и организациям с государственным либо муниципальным участием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96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96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96 – это организации частной формы собственности, под которыми поним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ются хозяйствующие субъекты, совокупная доля участия в которых Российской 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дерации, субъекта Российской Федерации, муниципального образования отсутств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это все хозяйствующие субъекты, осуществляющие деятельность на да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ном рынке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ятий, государственных корпораций, государственных компаний, федеральных бю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данном рынке являются:</w:t>
      </w:r>
    </w:p>
    <w:p w:rsidR="00C15D15" w:rsidRPr="00C15D15" w:rsidRDefault="00C15D15" w:rsidP="00C15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D15">
        <w:rPr>
          <w:rFonts w:ascii="Times New Roman" w:hAnsi="Times New Roman"/>
          <w:sz w:val="28"/>
          <w:szCs w:val="28"/>
        </w:rPr>
        <w:t>- санитарные и экологические требования (</w:t>
      </w:r>
      <w:proofErr w:type="spellStart"/>
      <w:r w:rsidRPr="00C15D15">
        <w:rPr>
          <w:rFonts w:ascii="Times New Roman" w:hAnsi="Times New Roman"/>
          <w:sz w:val="28"/>
          <w:szCs w:val="28"/>
        </w:rPr>
        <w:t>СанПиН</w:t>
      </w:r>
      <w:proofErr w:type="spellEnd"/>
      <w:r w:rsidRPr="00C15D15">
        <w:rPr>
          <w:rFonts w:ascii="Times New Roman" w:hAnsi="Times New Roman"/>
          <w:sz w:val="28"/>
          <w:szCs w:val="28"/>
        </w:rPr>
        <w:t>);</w:t>
      </w:r>
    </w:p>
    <w:p w:rsidR="00C15D15" w:rsidRPr="00C15D15" w:rsidRDefault="00C15D15" w:rsidP="00C15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D15">
        <w:rPr>
          <w:rFonts w:ascii="Times New Roman" w:hAnsi="Times New Roman"/>
          <w:sz w:val="28"/>
          <w:szCs w:val="28"/>
        </w:rPr>
        <w:t>- требования пожарной службы и МЧС.</w:t>
      </w:r>
    </w:p>
    <w:p w:rsidR="00C15D15" w:rsidRPr="00C15D15" w:rsidRDefault="00C15D15" w:rsidP="00C15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5D15">
        <w:rPr>
          <w:rFonts w:ascii="Times New Roman" w:hAnsi="Times New Roman"/>
          <w:sz w:val="28"/>
          <w:szCs w:val="28"/>
        </w:rPr>
        <w:t>Экономическими барьерами входа на данном рынке являются:</w:t>
      </w:r>
    </w:p>
    <w:p w:rsidR="00C15D15" w:rsidRPr="00C15D15" w:rsidRDefault="00C15D15" w:rsidP="00C15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D15">
        <w:rPr>
          <w:rFonts w:ascii="Times New Roman" w:eastAsia="Times New Roman" w:hAnsi="Times New Roman"/>
          <w:sz w:val="28"/>
          <w:szCs w:val="28"/>
        </w:rPr>
        <w:t xml:space="preserve">- необходимость </w:t>
      </w:r>
      <w:r w:rsidRPr="00C15D15">
        <w:rPr>
          <w:rFonts w:ascii="Times New Roman" w:hAnsi="Times New Roman"/>
          <w:sz w:val="28"/>
          <w:szCs w:val="28"/>
        </w:rPr>
        <w:t>наличия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первоначальн</w:t>
      </w:r>
      <w:r w:rsidRPr="00C15D15">
        <w:rPr>
          <w:rFonts w:ascii="Times New Roman" w:hAnsi="Times New Roman"/>
          <w:sz w:val="28"/>
          <w:szCs w:val="28"/>
        </w:rPr>
        <w:t>ого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капитал</w:t>
      </w:r>
      <w:r w:rsidRPr="00C15D15">
        <w:rPr>
          <w:rFonts w:ascii="Times New Roman" w:hAnsi="Times New Roman"/>
          <w:sz w:val="28"/>
          <w:szCs w:val="28"/>
        </w:rPr>
        <w:t>а;</w:t>
      </w:r>
    </w:p>
    <w:p w:rsidR="00C15D15" w:rsidRPr="00C15D15" w:rsidRDefault="00C15D15" w:rsidP="00C15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D15">
        <w:rPr>
          <w:rFonts w:ascii="Times New Roman" w:hAnsi="Times New Roman"/>
          <w:sz w:val="28"/>
          <w:szCs w:val="28"/>
        </w:rPr>
        <w:t>- дефицит соответствующих площадок под открытие СТО, оформление земли в центре города под строительство автосервисов затруднительно – приоритет отд</w:t>
      </w:r>
      <w:r w:rsidRPr="00C15D15">
        <w:rPr>
          <w:rFonts w:ascii="Times New Roman" w:hAnsi="Times New Roman"/>
          <w:sz w:val="28"/>
          <w:szCs w:val="28"/>
        </w:rPr>
        <w:t>а</w:t>
      </w:r>
      <w:r w:rsidRPr="00C15D15">
        <w:rPr>
          <w:rFonts w:ascii="Times New Roman" w:hAnsi="Times New Roman"/>
          <w:sz w:val="28"/>
          <w:szCs w:val="28"/>
        </w:rPr>
        <w:t>ется торговым центрам и магазинам;</w:t>
      </w:r>
    </w:p>
    <w:p w:rsidR="00C15D15" w:rsidRPr="00C15D15" w:rsidRDefault="00C15D15" w:rsidP="00C15D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5D15">
        <w:rPr>
          <w:rFonts w:ascii="Times New Roman" w:hAnsi="Times New Roman"/>
          <w:sz w:val="28"/>
          <w:szCs w:val="28"/>
        </w:rPr>
        <w:t xml:space="preserve">- нехватка квалифицированных специалистов автомехаников, мотористов, </w:t>
      </w:r>
      <w:proofErr w:type="spellStart"/>
      <w:r w:rsidRPr="00C15D15">
        <w:rPr>
          <w:rFonts w:ascii="Times New Roman" w:hAnsi="Times New Roman"/>
          <w:sz w:val="28"/>
          <w:szCs w:val="28"/>
        </w:rPr>
        <w:t>а</w:t>
      </w:r>
      <w:r w:rsidRPr="00C15D15">
        <w:rPr>
          <w:rFonts w:ascii="Times New Roman" w:hAnsi="Times New Roman"/>
          <w:sz w:val="28"/>
          <w:szCs w:val="28"/>
        </w:rPr>
        <w:t>в</w:t>
      </w:r>
      <w:r w:rsidRPr="00C15D15">
        <w:rPr>
          <w:rFonts w:ascii="Times New Roman" w:hAnsi="Times New Roman"/>
          <w:sz w:val="28"/>
          <w:szCs w:val="28"/>
        </w:rPr>
        <w:t>тослесарей</w:t>
      </w:r>
      <w:proofErr w:type="spellEnd"/>
      <w:r w:rsidRPr="00C15D15">
        <w:rPr>
          <w:rFonts w:ascii="Times New Roman" w:hAnsi="Times New Roman"/>
          <w:sz w:val="28"/>
          <w:szCs w:val="28"/>
        </w:rPr>
        <w:t xml:space="preserve">, автоэлектриков. 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Фактическое значение ключевого показателя развития конкуренции в 2019 г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ду составило</w:t>
      </w:r>
      <w:r w:rsidR="00C661ED" w:rsidRPr="00C661E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100 процентов. Установленный ключевой показатель 40 процентов превышен, необходимо обеспечить </w:t>
      </w:r>
      <w:r w:rsidR="00F41BBF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 ра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вития конкуренции.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5413A" w:rsidRDefault="0025413A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5413A" w:rsidRPr="0025413A" w:rsidRDefault="0025413A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2.30. Рынок оказания услуг по перевозке пассажиров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и багажа легковым такси на территории Республики Тыва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</w:t>
      </w:r>
      <w:r w:rsidR="00F41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ок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зания услуг по перевозке пассажиров и багажа легковым такси на территории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публики Тыва.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июля 2018 г.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данным Службы по лицензированию и надзору отдельных видов деятельности Республики Тыва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осуществления перевозки пассажиров и багажа легковым такси на территории республики зарег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стрированы 455 действующих индивидуальных предпринимателя. Организации с государственным или муниципальным участием в сфере перевозки пассажиров и багажа легковым такси на территории Республики Тыва отсутствуют.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Также имеются неофициальные таксисты, которые не хотят легализовать свою деятельность в связи с тем, что необходимо оплачивать налоги, отчисления в пенс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онный фонд, оформ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ть лицензию на перевозку пассажиров. Еще одной проблемой для легальных такси стали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сервисы-агрегаторы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заказов. Они работают в России уже несколько лет, но до сих пор законодательство их деятельность никак не регулирует. Практически любой водитель, скачав специальное приложение, может начать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полнять заказы, при этом ни документы, ни техническое состояние автомобилей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не отслеживает и не проверяет. Даже те немногие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компании-агрегаторы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кот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рые имеют собственный парк машин, являются всего лишь посредниками между 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дителем и пассажиром, предоставляя информацию за определенный процент выру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ки. Информационно-диспетчерские службы, сервисы-такси передают заказы как 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гальным, так и нелегальным водителям. Пред ними стоит задача обслужить как можно больше заказов и на этом заработать. 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ключевого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показателя развития рынка оказания услуг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перевозке пассажиров и багажа легковым такси осуществляется по количеству хозяйствующих субъектов на товарном рынке, относящихся к частным организациям и организациям с государственным либо муниципальным участием по следующей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V ключевой 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455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455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х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 = 100%, где</w:t>
      </w:r>
    </w:p>
    <w:p w:rsidR="00C661ED" w:rsidRPr="00C661ED" w:rsidRDefault="00C661ED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455 – это организации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455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– это все хозяйствующие субъекты, осуществляющие деятельность на рынке оказания услуг по перевозке пассажиров и багажа легковым такси (за исключением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Административным барьером входа на рынок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по перевозке пассажиров и багажа легковым такси является лицензирование данной деятельности.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Экономическим барьером входа на данный рынок для предпринимателя является необходимость наличия первоначального капитала на приобретение автомобилей, оборудования, аренды гаражей и помещения для диспетчера, проведения рекламной акции.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Выявленные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барьеры являются преодолимыми.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Фактическое значение ключевого показателя развития конкуренции в 2019 г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ду составило</w:t>
      </w:r>
      <w:r w:rsidR="00C661E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100 процентов. Установленный ключевой показатель 70 процентов превышен, необходимо обеспечить </w:t>
      </w:r>
      <w:r w:rsidR="00C661ED">
        <w:rPr>
          <w:rFonts w:ascii="Times New Roman" w:eastAsia="Arial Unicode MS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достигнутого ключевого показателя развития конкуренции 100 процентов.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2.31.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Рынок легкой промышленности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70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ле</w:t>
      </w:r>
      <w:r w:rsidRPr="00C15D15">
        <w:rPr>
          <w:rFonts w:ascii="Times New Roman" w:hAnsi="Times New Roman"/>
          <w:sz w:val="28"/>
          <w:szCs w:val="28"/>
        </w:rPr>
        <w:t>г</w:t>
      </w:r>
      <w:r w:rsidRPr="00C15D15">
        <w:rPr>
          <w:rFonts w:ascii="Times New Roman" w:hAnsi="Times New Roman"/>
          <w:sz w:val="28"/>
          <w:szCs w:val="28"/>
        </w:rPr>
        <w:t>кой промышленности»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июня 2018 г. в Едином реестре субъектов малого и средн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 предпринимательства по Республике Тыва зарегистрирован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44 субъекта, из них 7 юридических лиц и 37 индивидуальных предпринимателей (по основному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ВЭД). Всего по ведомственной статистике (в качестве не основного ОКВЭД) пош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вом изделий занимаются 127 субъектов предпринимательства, из них 93 индивид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альных предпринимателя и 34 юридических лиц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На предприятиях легкой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мышленности и предпринимателей трудоустроено около 120 человек.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Организации с совокупной долей участия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дерации, Республики Тыва или муниципального образования отсутствуют.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Легкая промышленность в республике представлена преимущественно ателье, занимающимися пошивом изделий по индивидуальным заказам населения, изгото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лением изделий из привозной кожи, организациями по переработке шерсти. В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публике производятся одеяла, постельное белье, спецодежда, головные уборы, од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жда для взрослых и детей младшего возраста, а также обувь. Продукция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ятий ориентирована на внутренний рынок в связи с малыми объемами произво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6 марта 2018 г. открылось обособленное подразделени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«БТК групп» в               г. Кызыле. Объем произведенной продукции за март составил 33 тыс. ед., что соо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ветствует среднегодовому объему производимой продукции в предыдущие годы. Согласно штатному расписанию на предприятии трудоустроены 93 человека, зав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зено новейшее оборудование, установлен график работы с 8.00 до 20.00 ч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ас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2 смены по 2 дня работы и отдыха.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Красноярскстата</w:t>
      </w:r>
      <w:proofErr w:type="spellEnd"/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выпуска продукции текстильных и шве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ных изделий в республике в 2017 году составил 24,3 млн. рублей.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Расчет ключевого показателя развития конкуренции на рынке осуществляется по следующей формуле:</w:t>
      </w:r>
    </w:p>
    <w:p w:rsidR="00C15D15" w:rsidRPr="00C15D15" w:rsidRDefault="00C53D0F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</m:t>
            </m:r>
          </m:e>
          <m:sub>
            <m:eqArr>
              <m:eqArrPr>
                <m:ctrl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ключевой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показатель</m:t>
                </m:r>
              </m:e>
            </m:eqArr>
          </m:sub>
        </m:sSub>
      </m:oMath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Times New Roman"/>
                <w:sz w:val="26"/>
                <w:szCs w:val="2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  <w:lang w:eastAsia="ru-RU"/>
              </w:rPr>
              <m:t>24,3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  <w:lang w:eastAsia="ru-RU"/>
              </w:rPr>
              <m:t xml:space="preserve">24,3 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 xml:space="preserve">100 </m:t>
        </m:r>
      </m:oMath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>= 100%,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24,3 млн. руб</w:t>
      </w:r>
      <w:r w:rsidR="007370BE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объем (доля) отгруженных товаров собственного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изводства, выполненных работ, уедут по фактическим видам деятельности (в сто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мостном выражении) организаций частной формы собственности;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24,3 млн. руб</w:t>
      </w:r>
      <w:r w:rsidR="007370BE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общий объем (доля)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хозяйствующих, субъектов данного рынка (за искл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</w:t>
      </w:r>
      <w:r w:rsid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унитарных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предприятий, федеральных бюджетных учреждений,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корпораций, государственных компаний,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едеральных автономных учреждений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едеральных казенных учрежд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ний).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структура легкой промышленности в республике: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переработке шкур, шерсти и производству кожи –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Улуг-Хемский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Тес-Хемский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Эрзинский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Тере-Хольский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кожууны;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производству швейных изделий –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Кызыл,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Овюрский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Монгун-Тайгинский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кожууны;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поддержка. За 2011-2016 гг. </w:t>
      </w:r>
      <w:r w:rsidR="00C661ED" w:rsidRPr="00C15D15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ударственная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поддержка на конкурсной основе оказана 18 субъектам предпринимательства на общую сумму 7 160 тыс. 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лей на создание собственных ателье и мини-цехов, выдано 9 займов на 2 315 тыс. 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лей.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действующие предприниматели, получившие господдержку: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телье «Кокетка», ИП &lt;1&gt; (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Овюрский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кожуун), швейный цех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Дакиня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дизайн-мастерская «Тыва Стиль», ИП &lt;2&gt; (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Улуг-Хемский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кожуун). По линии производства по перер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ботке шкур, шерсти и козьего пуха –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Тывавойлок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ИП &lt;3&gt;.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Вместе с тем в отрасли имеется существенная доля скрытой занятости, бол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шая часть швей – надомницы. По данным Мин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труда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и социальной пол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2017 г. в неформальном секторе экономики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публики осуществляют деятельность 32,9 тыс. человек, в том числе в обрабатыва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щих производствах – 10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3323 человек.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Красноярскстата</w:t>
      </w:r>
      <w:proofErr w:type="spellEnd"/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 году средняя заработная плата в Респу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лике Тыва в сфере производства текстильных изделий составила 15502,8 рублей, что меньше в 2 раза к республиканскому уровню (по Республике Тыва – 30759,8 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лей). Средняя зарплата швей у субъектов малого и среднего предпринимательства составляет 20-25 тыс. рублей. Предприниматели, оказывающие услуги индивид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ального пошива высокого качества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зарабатывать до 60 тыс. рублей в месяц.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2017 году субъектами предпринимательства уплачено порядка 6 млн. 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лей налогов, из которых 50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налоговые платежи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«УПП».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Анализ плана закупок мягкого инвентаря основных заказчиков (бюджетные учреждения и крупные компании) показал, что потребность в продукции может до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тигать до 80-120 млн. рублей в год. Это означает, что основная доля заказов уходит за пределы республики.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Подготовка кадров. Специалистов данных профессий готовит Тувинский 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литехнический техникум (на протяжении 35-лет «Профессиональное училище                № 11»). С 2017 г. в объединенном составе Тувинского политехнического техникума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(г. Кызыл) 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Хову-Аксынского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учреждения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Чеди-Хольского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Учебные заведения ежегодно выпускают 50 швей, закро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щиков и художников по костюму. За все время деятельности подготовлено свыше 1,5 тыс. специалистов.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 2018 года открыта новая специальность «Технология кожи и меха»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ора-Хем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Тоджинского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(после 9 класс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25 детей) и с. Тээли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Бай-Тайгинского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(11 класс – 25 детей).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то же время в республике наблюдается потребность в подготовке наладч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ков швейного оборудования.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Принимаемые меры по развитию предпринимательской активности в отрасли легкой промышленности: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proofErr w:type="spellStart"/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амозанятые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», принят Закон Республики Тыва от 27 июня 2017 г. № 291-ЗРТ «О дополнительных видах услуг для личных, домашних и иных подобных нужд,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доходы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оказания которых освобождаются от налогообложения» для вывода из «тени» граждан, получающих доход, но числящихся по статистике безработными. В перечень физ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ических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лиц, освобождаемых от уплаты НДФЛ, включены и лица, оказывающие услуги по пошиву и ремонту одежды;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ефинансовые меры поддержки (через Фонд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поддержки предпринимател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ства Республики Тыва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Бизнес-инкубатор Республики Тыва):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консультационные услуги по вопросам финансового планирования, марк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тингового сопровождения, патентно-лицензионного сопровождения деятельности;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образовательные услуги, услуги по проведению семинаров, конференций, форумов,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круглых столов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субъектов предпринимательства в выставочно-ярмарочных и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грессных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в целях развития предпринимательской деятельности;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содействие в сертификации продукции, в том числе по сертификации текст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ля и образцов школьной формы (между Фондом поддержки предпринимательства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 Тувинским центром сертификации подписан соответствующий 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говор);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изнес-миссии</w:t>
      </w:r>
      <w:proofErr w:type="spellEnd"/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выезды в 5 городов России на конкурсной основе;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реализации программ Федеральной корпорации по развитию предпринимательства и Минэкономразвития России по кредитованию субъектов МСП, осуществляющих деятельность в приоритетных отраслях, на территории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предоставляются кредиты: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 6,5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процента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годовых от 3 млн. рублей в 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Россельхозбанк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ПАО «Сбербанк» и ПАО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Росбанк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от 9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годовых до 3 млн. рублей в МКК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Фонд поддержки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нимательства Республики Тыва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также предоставляется кредитно-гарантийная поддержка (поручительство).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МКК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поддержки предпринимательства </w:t>
      </w:r>
      <w:r w:rsidR="00C661E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Тыва»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создан Центр кластерного развития Республики Тыва, в котором координ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руется работа 2 класт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ров: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кластер этнического туризма Республики Тыва;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кластер легкой промышленности и этнической моды Республики Тыва.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достижения целей кластера в 2018 г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 проведение ряда мероприятий – маркетинговых исследований, обучающих семинаров,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круглых 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конкурсов для субъектов малого и среднего предпринимательства, участие в отра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левых выставках и мероприятиях.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барьером входа на рынок легкой промышленности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публики явля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Таможенного союза на одежду по техническому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ламенту «О безопасности продукции легкой промышленности»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проводится сертификация одежды для подтверждения ее безопасности жизни и зд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ровью человека. Для производства и (или) продажи одежды необходимо оформл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ние декларации о соответствии либо сертификата соответствия или свидетельства о государственной регистрации в зависимости от назначения, материала, площади конта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 с телом человека.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в республике отсутствует центр сертификации одежды, поэтому предприниматели с целью сертификации одежды обращаются в организ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Новосибирской области и Красноярского края.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 барьером входа на данный рынок является необходимость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личия первоначального капитала.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Фактическое значение ключевого показателя развития конкуренции в 2019 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ду составило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Установленный ключевой показатель 70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превышен, необходимо обеспечить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достигнутого ключевого показателя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2.32. Рынок обработки древесины и производства изделий из дерева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70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организаций частной формы собственности в сфере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работки древесины и производства изделий из дерева».  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1 января 2018 г. в Едином реестре субъектов малого и среднего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нимательства по Республике Тыва зарегистрировано 85 индивидуальных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нимателей и 12 организаций, занятых в сфере обработки древесины и производство изделий из дерева (кроме мебели, производство изделий из соломки и 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териалов для плетения).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 том числе в подведомственности Министерства природных ресурсов и эк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логии Республики Тыва находится семь автономных учреждений: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втономное учр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ждение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специализированное лесохозяйственное учреждение» (АУ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»), 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Чаданское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Спец.Лху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Туранское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Спец.Лху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Балгазынское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Спец.Лху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», из них в трех автономных учреждениях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Шагонарское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Спец.Лху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Тес-Хемское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Спец.Лху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и АУ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Тандинское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Спец.Лху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изготовление пиломатериалов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реализуемых насел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нию, за 2017 год объем выпуска реализованной продукции составил 4,1 млн. рублей.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Красноярскстата</w:t>
      </w:r>
      <w:proofErr w:type="spellEnd"/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объем выпуска продукции обр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ботки древесины и производство изделий из дерева (кроме мебели, производство изделий из соломки и материалов для плетения) в 2017 году составил 14,4 млн. ру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Расчет ключевого показателя развития конкуренции на рынке осуществляется по следующей формуле:</w:t>
      </w:r>
    </w:p>
    <w:p w:rsidR="00C15D15" w:rsidRPr="00C15D15" w:rsidRDefault="00C53D0F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V</m:t>
            </m:r>
          </m:e>
          <m:sub>
            <m:eqArr>
              <m:eqArrPr>
                <m:ctrl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ключевой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показатель</m:t>
                </m:r>
              </m:e>
            </m:eqArr>
          </m:sub>
        </m:sSub>
      </m:oMath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Times New Roman"/>
                <w:sz w:val="26"/>
                <w:szCs w:val="2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  <w:lang w:eastAsia="ru-RU"/>
              </w:rPr>
              <m:t>10,3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6"/>
                <w:szCs w:val="26"/>
                <w:lang w:eastAsia="ru-RU"/>
              </w:rPr>
              <m:t xml:space="preserve">14,4 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Times New Roman"/>
            <w:sz w:val="26"/>
            <w:szCs w:val="26"/>
            <w:lang w:eastAsia="ru-RU"/>
          </w:rPr>
          <m:t xml:space="preserve">100 </m:t>
        </m:r>
      </m:oMath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>= 71%, где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10,3 млн. руб. –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это объем (доля) отгруженных товаров собственного прои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водства, выполненных работ, услуг по фактическим видам деятельности (в стоим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стном выражении) организаций частной формы собственности;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14,4 млн. рублей –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это общий объем (доля.) отгруженных товаров собственн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чением хозяйствующих субъектов с долей участия Российской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6B2C7A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федеральных государственных унитарных предприятий, федеральных бюджетных учреждений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, государственных корпораций, государственных комп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ний, </w:t>
      </w:r>
      <w:r w:rsidR="006B2C7A">
        <w:rPr>
          <w:rFonts w:ascii="Times New Roman" w:eastAsia="Times New Roman" w:hAnsi="Times New Roman"/>
          <w:sz w:val="28"/>
          <w:szCs w:val="28"/>
          <w:lang w:eastAsia="ru-RU" w:bidi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едеральных автономных учреждений, </w:t>
      </w:r>
      <w:r w:rsidR="006B2C7A">
        <w:rPr>
          <w:rFonts w:ascii="Times New Roman" w:eastAsia="Times New Roman" w:hAnsi="Times New Roman"/>
          <w:sz w:val="28"/>
          <w:szCs w:val="28"/>
          <w:lang w:eastAsia="ru-RU" w:bidi="ru-RU"/>
        </w:rPr>
        <w:t>ф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едеральных казенных учрежд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ний).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Согласно общероссийскому классификатору видов экономической деятельн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сти, утвержденному приказом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Росстандарта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января 2014 г. № 14-ст класс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16 раздела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ОКВЭД (ОК 029-2014 (КДЕС Ред. 2)</w:t>
      </w:r>
      <w:r w:rsidR="006B2C7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обработка древесины и прои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водство изделий из дерева и пробки (кроме мебели, производство изделий из соло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ки и материалов для плетения)</w:t>
      </w:r>
      <w:r w:rsidR="006B2C7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эта группировка включает в себя: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производство изделий из дерева, таких как пиломатериалы, фанера, шпон, деревянные контейнеры, настилы, деревянные связки и сборные деревянные стро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C15D15" w:rsidRPr="00C15D15" w:rsidRDefault="00C15D15" w:rsidP="00C15D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производственные процессы включают распиловку, обработку на строгал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ном станке, формовку,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ламинирование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сборку изделий из дерева, начиная с ра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пилки необработанного лесоматериала на короткие бревна или на пиломатериалы, которые затем могут быть обрезаны или обработаны на токарном станке или на др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гих обрабатывающих станках. Пиломатериалы или прочие переработанные виды древесины также могут впоследствии быть подвергнуты строганию или полировке и собраны в готовые изделия, такие как деревянные контейнеры. За исключением ра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пиловки эта группировка подразделяется, главным образом, по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ределенным видам производственных изделий.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Эта группировка не включает: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- производство мебели;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установку деревянной фурнитуры и т.п.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Проблемами, сдерживающими развитие лесного комплекса в республике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ляются повреждения лесов и потери лесных ресурсов от пожаров, вредных органи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мов и других неблагоприятных факторов, наблюдаемые в последние десятилетия.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Деревообрабатывающая промышленность, осуществляющая квалифицир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ванную обработку древесины, наиболее трудоемкая отрасль в лесном комплексе. Она отличается качественным разнообразием сырья и многими видами выпускаемой продукции. Это влечет за собой обоснование основного барьера входа – размещение отрасли.         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барьер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входа на рынок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обработки древесины и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изводства изделий из дерева явля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участие в аукционе на право заключения договора аренды лесного участка в соответствии с Лесным кодексом Российской Федерации;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необходимость для предпринимателя оплачивать процесс проектирования (формирования) лесного участка, его межевание при постановке на кадастровый учет, а также учета продукции, которой он располагает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норм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ежегодного пол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зования взятым в аренду ресурсом.</w:t>
      </w:r>
    </w:p>
    <w:p w:rsidR="00C15D15" w:rsidRPr="00C15D15" w:rsidRDefault="006B2C7A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Экономическим</w:t>
      </w:r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барьер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входа на данный рынок для предпринимателя является необходимость наличия первоначального капитала на аренду лесного участка, приобретени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станков и оборудования, техники. Также транспортная недоступность территории приводит к тому, что наиболее выгодные для организации многоцелевого использования лесные участки находятся за пределами развитой дорожной сети и их освоение требует создания дополнительной инфраструктуры для организации работ (временных жилых и складских помещений, организации источников энергоснабжения и пр.).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 71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установленный ключевой показатель 70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вышен. Необходимо обеспечить повышение динамики ключевого показателя разв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тия конкуренции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к 1 января 2020 г. – 72 процента, к 1 января 2021 г. – 74 процента, к 1 января 2022 г. 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2.33. Рынок услуг связи по предоставлению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широкополосного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доступа к информационно-телекоммуникационной сети «Интернет»</w:t>
      </w:r>
    </w:p>
    <w:p w:rsidR="00C15D15" w:rsidRPr="001C0A7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98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D15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ок</w:t>
      </w:r>
      <w:r w:rsidRPr="00C15D15">
        <w:rPr>
          <w:rFonts w:ascii="Times New Roman" w:hAnsi="Times New Roman"/>
          <w:sz w:val="28"/>
          <w:szCs w:val="28"/>
        </w:rPr>
        <w:t>а</w:t>
      </w:r>
      <w:r w:rsidRPr="00C15D15">
        <w:rPr>
          <w:rFonts w:ascii="Times New Roman" w:hAnsi="Times New Roman"/>
          <w:sz w:val="28"/>
          <w:szCs w:val="28"/>
        </w:rPr>
        <w:t>зания услуг по предоставлению широкополосного доступа к информационно-телекоммуникационной сети «Инт</w:t>
      </w:r>
      <w:r w:rsidR="006B2C7A">
        <w:rPr>
          <w:rFonts w:ascii="Times New Roman" w:hAnsi="Times New Roman"/>
          <w:sz w:val="28"/>
          <w:szCs w:val="28"/>
        </w:rPr>
        <w:t>ернет»</w:t>
      </w:r>
      <w:r w:rsidRPr="00C15D15">
        <w:rPr>
          <w:rFonts w:ascii="Times New Roman" w:hAnsi="Times New Roman"/>
          <w:sz w:val="28"/>
          <w:szCs w:val="28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информации Министерства информатизации и связи Республики Тыва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широкополосного доступа к сети «Интернет» в республике обесп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чивается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всеми крупными операторами связи.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развивается технология по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ключения к сети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технологии </w:t>
      </w: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GPON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Сукпак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частный сектор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Кызыла. Ведется строительство волоконно-оптической линии передачи в населе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пункты республики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Ак-Довурак,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Кызыл-Мажалык, Хову-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Аксы. На сегодняшний день к более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населенным пунктам проложены линии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бе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проводного широкополосного доступа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к сети «Интернет».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республике рынок услуг связи по предоставлению широкополосного доступа к сети «Интернет» представлен 13 операторами связи, из них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. Кызыле данные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предоставляют следующие частные организации: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ООО «Рива</w:t>
      </w: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Net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КызылТелеКом</w:t>
      </w:r>
      <w:proofErr w:type="spellEnd"/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ООО «Квинта», ООО «СИОН», ООО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Айти-Дистрибьюшн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», ИП &lt;1&gt;, ИП &lt;2&gt;, ИП &lt;3&gt;, ООО «Альянс», ООО «Центр монит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ринга ГЛОНАСС Азия», ООО «М2М Восток», ООО «Троя»,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районах республики в основном предоставляет услуги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Тывасвязьинформ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Лицензиями на предоста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телематических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в республике обладают 7 частных компаний.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Государственные и муниципальные организации, оказывающие услуги по предоставлению широкополосного доступа к сети «Интернет»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республике отсу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ствуют.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Самой значительной сетью инфраструктурных объектов для размещения ст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ционарного оборудования по передаче сигнала и прокладке волоконно-оптических линий для предоставления услуг широкополосного доступа к сети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дает 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Тывасвязьинформ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». В основном все операторы связи сконцентрированы в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Кызыле и способны составить конкуренцию крупным участникам рынка. АО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Тывасвязьинформ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» имеет инфраструктуру связи во всех районных центрах и г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родских округах,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кроме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Тере-Хольского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Тоджинского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Монгун-Тайгинского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онов.</w:t>
      </w:r>
    </w:p>
    <w:p w:rsid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Определение доли хозяйствующих субъектов с государственным и муниц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пальным участием (за исключением хозяйствующих субъектов с долей участия Ро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сийской Федерации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федеральных государственных унитарных, предприятий, государственных корпораций, государственных компаний, федерал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ь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ных бюджетных учреждений, федеральных автономных, учреждений, федеральных казенных учреждений) осуществляется по формуле:</w:t>
      </w:r>
    </w:p>
    <w:p w:rsidR="00BD1ED3" w:rsidRPr="00BD1ED3" w:rsidRDefault="00BD1ED3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6"/>
          <w:szCs w:val="6"/>
          <w:lang w:eastAsia="ru-RU" w:bidi="ru-RU"/>
        </w:rPr>
      </w:pPr>
    </w:p>
    <w:tbl>
      <w:tblPr>
        <w:tblW w:w="0" w:type="auto"/>
        <w:jc w:val="center"/>
        <w:tblInd w:w="-1545" w:type="dxa"/>
        <w:tblLook w:val="04A0"/>
      </w:tblPr>
      <w:tblGrid>
        <w:gridCol w:w="688"/>
        <w:gridCol w:w="329"/>
        <w:gridCol w:w="5876"/>
        <w:gridCol w:w="326"/>
        <w:gridCol w:w="567"/>
        <w:gridCol w:w="359"/>
        <w:gridCol w:w="1096"/>
        <w:gridCol w:w="341"/>
        <w:gridCol w:w="326"/>
      </w:tblGrid>
      <w:tr w:rsidR="00BD1ED3" w:rsidRPr="001C0A75" w:rsidTr="001C0A75">
        <w:trPr>
          <w:jc w:val="center"/>
        </w:trPr>
        <w:tc>
          <w:tcPr>
            <w:tcW w:w="688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Доля</w:t>
            </w:r>
          </w:p>
        </w:tc>
        <w:tc>
          <w:tcPr>
            <w:tcW w:w="236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proofErr w:type="spellStart"/>
            <w:r w:rsidRPr="001C0A75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1C0A75">
              <w:rPr>
                <w:rFonts w:ascii="Times New Roman" w:hAnsi="Times New Roman"/>
                <w:sz w:val="20"/>
                <w:szCs w:val="20"/>
              </w:rPr>
              <w:t xml:space="preserve"> деятельности предпр</w:t>
            </w:r>
            <w:r w:rsidRPr="001C0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1C0A75">
              <w:rPr>
                <w:rFonts w:ascii="Times New Roman" w:hAnsi="Times New Roman"/>
                <w:sz w:val="20"/>
                <w:szCs w:val="20"/>
              </w:rPr>
              <w:t>ятия</w:t>
            </w:r>
          </w:p>
        </w:tc>
        <w:tc>
          <w:tcPr>
            <w:tcW w:w="326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0A7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6" w:type="dxa"/>
            <w:vMerge w:val="restart"/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1ED3" w:rsidRPr="001C0A75" w:rsidTr="001C0A75">
        <w:trPr>
          <w:jc w:val="center"/>
        </w:trPr>
        <w:tc>
          <w:tcPr>
            <w:tcW w:w="688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tcBorders>
              <w:top w:val="single" w:sz="4" w:space="0" w:color="auto"/>
            </w:tcBorders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Общий объем товарного рынка</w:t>
            </w:r>
          </w:p>
        </w:tc>
        <w:tc>
          <w:tcPr>
            <w:tcW w:w="326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BD1ED3" w:rsidRPr="001C0A75" w:rsidRDefault="00BD1ED3" w:rsidP="00BD1E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A75">
              <w:rPr>
                <w:rFonts w:ascii="Times New Roman" w:hAnsi="Times New Roman"/>
                <w:sz w:val="20"/>
                <w:szCs w:val="20"/>
              </w:rPr>
              <w:t>14410917</w:t>
            </w:r>
          </w:p>
        </w:tc>
        <w:tc>
          <w:tcPr>
            <w:tcW w:w="341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vMerge/>
          </w:tcPr>
          <w:p w:rsidR="00BD1ED3" w:rsidRPr="001C0A75" w:rsidRDefault="00BD1ED3" w:rsidP="00BD1E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C7A" w:rsidRPr="00BD1ED3" w:rsidRDefault="006B2C7A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6"/>
          <w:szCs w:val="6"/>
          <w:lang w:eastAsia="ru-RU" w:bidi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хозяйственной деятельности каждого предприятия (</w:t>
      </w:r>
      <w:r w:rsidR="008E6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определяется в соответствии с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8E632F">
        <w:rPr>
          <w:rFonts w:ascii="Times New Roman" w:eastAsia="Times New Roman" w:hAnsi="Times New Roman"/>
          <w:bCs/>
          <w:sz w:val="28"/>
          <w:szCs w:val="28"/>
          <w:lang w:eastAsia="ru-RU"/>
        </w:rPr>
        <w:t>унктом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2.6</w:t>
      </w:r>
      <w:r w:rsidR="008E6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приложения № 12 к п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риказу ФАС России от 6 августа 2019 г. № 1059/19 «О внесении изменений в приказ ФАС России от 29 августа </w:t>
      </w:r>
      <w:r w:rsidR="008E6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2018 г. № 1232/18 «Об утверждении Методик по расчету ключевых показателей ра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вития конкуренции в отраслях экономики в субъектах Российской Федерации» (д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лее – приказ ФАС России № 1059/19</w:t>
      </w:r>
      <w:proofErr w:type="gramEnd"/>
      <w:r w:rsidR="008E632F"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пределение показателей хозяйственной деятельности хозяйствующих субъектов с государственным и муниципальным уч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стием (за исключением хозяйствующих субъектов с долей участия Российской Ф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дерации 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федеральных государственных унитарных предпр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ятий, государственных корпораций, государственных компаний, федеральных бю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жетных учреждений, федеральных автономных учреждений, федеральных казенных учрежд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ний).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адрес предприятий, перечень которых установлен по пункту 2.4 «Выявление операторов связи, находящихся не в частной собственности» приложения № 12 к п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риказу ФАС России от 6 августа 2019 г. № 1059/19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направляется запрос о предо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тавлении форм федерального статистического наблюдения за деятельностью, ос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ществляемой в сфере связи: № 4-связь «Сведения об обмене (трафике) на сетах электросвязи».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Показатель хозяйственной деятельности каждого предприятия определяется по строке 239 «Доступ к информации с использованием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инфокоммуникационных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технологий (кроме сетей подвижной связи)» формы № 4-связь «Сведения об обмене (трафике) на сетях электросвязи».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Согласно пункту 2.5 «Выявление общего объема товарного рынка» прилож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ния № 12 к п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риказу ФАС России № 1059/19 –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у Министерства цифрового развития, связи и массовых коммуникаций Российской Федерации запрашиваются сводные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данные по форме федерального статистического наблюдения за деятельностью, осуществляемой в сфере связи № 4-связь «Сведения об обмене (трафи</w:t>
      </w:r>
      <w:r w:rsidR="006B2C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ке) на сетях электросвязи», за </w:t>
      </w:r>
      <w:r w:rsidR="006B2C7A">
        <w:rPr>
          <w:rFonts w:ascii="Times New Roman" w:eastAsia="Times New Roman" w:hAnsi="Times New Roman"/>
          <w:bCs/>
          <w:sz w:val="28"/>
          <w:szCs w:val="28"/>
          <w:lang w:val="en-US" w:eastAsia="ru-RU" w:bidi="ru-RU"/>
        </w:rPr>
        <w:t>IV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квартал соответствующего года.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Объем товарного рынка и доли предприятий на рынке определяется в нат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ральных показателях (Гбайт).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Общий объем товарного рынка на территории субъекта Российской Федер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ции определяется по строке 239 «Доступ к информации с использованием </w:t>
      </w:r>
      <w:proofErr w:type="spellStart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инф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коммуникационных</w:t>
      </w:r>
      <w:proofErr w:type="spellEnd"/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технологий (кроме сетей подвижной связи)» формы № 4-связь «Сведения об обмене (трафике) на сетях электросвязи».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Значение ключевого показателя определяется по формуле: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КП = 100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«общая доля предприятий государственной формы собственности» = 100 – 0 = 100%.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ключевой показатель развития конкуренции составляет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Административными барьерами входа на данный рынок для предпринимателя являются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инфраструктурные ограничения, в том числе в части оформления (согл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сования) необходимых документов и взаимодействия с сетевыми организациями в рамках заключения договоров на технологическое присоединение к электросетям.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Экономическим барьером входа на рынок для предпринимателя является необходимость наличия первоначальных инвестиций, в том числе транспортные барьеры: 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труднодоступные населенные пункты;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- большое количество населенных пунктов численностью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1000 человек.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в республике к числу населенных пунктов с количес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вом жителей до 1000 человек относятся 66 населенных пунктов, в которых прож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вают всего 39241 человек, из них в 31 населенном пункте с населением 19142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чел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век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имеются все виды услуг связи, в том числе в 5 населенных пунктах организов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ны точки доступа к сети «Интернет» в рамках федерального проекта «Устранение цифрового неравенства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proofErr w:type="spellStart"/>
      <w:proofErr w:type="gramStart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сс</w:t>
      </w:r>
      <w:proofErr w:type="spellEnd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proofErr w:type="spellStart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Ак-Чыраа</w:t>
      </w:r>
      <w:proofErr w:type="spellEnd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Тарлаг</w:t>
      </w:r>
      <w:proofErr w:type="spellEnd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Шанчы</w:t>
      </w:r>
      <w:proofErr w:type="spellEnd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Качык</w:t>
      </w:r>
      <w:proofErr w:type="spellEnd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proofErr w:type="spellStart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Ырбан</w:t>
      </w:r>
      <w:proofErr w:type="spellEnd"/>
      <w:r w:rsidRPr="00C15D15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2017 году составило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Установленный ключевой показатель 98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превышен, необходимо обеспечить 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достигнутого ключевого показателя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2.33.1. 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ынок услуг связи по предоставлению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широкополосного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доступа к информационно-телекоммуникационной сети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«Интернет»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Республике Тыва в части увеличения количества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объектов государственной и муниципальной собственности,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фактически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используемых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операторами связи для 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размещения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строительства сетей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 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сооружений связи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6B2C7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 20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показателям 2018 года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 объектов государственной и муниципальной собственности, фактически испол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зуемых операторами связи для размещения и строительства сетей и сооружений св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зи».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Определение доли удовлетворенных заявок (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Дуз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по форм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ле (Приказ ФАС России от 6 августа 2019 г. № 1059/19)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5D15" w:rsidRPr="000F5F53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УЗ= </w:t>
      </w:r>
      <m:oMath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</m:ctrlPr>
              </m:sSubPr>
              <m:e>
                <w:proofErr w:type="gramStart"/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К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УЗ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О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>100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15 </m:t>
            </m:r>
          </m:den>
        </m:f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100= </m:t>
        </m:r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48%, где</w:t>
      </w:r>
    </w:p>
    <w:p w:rsidR="00C15D15" w:rsidRPr="000F5F53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53D0F" w:rsidP="00C15D15">
      <w:pPr>
        <w:tabs>
          <w:tab w:val="lef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УЗ</m:t>
            </m:r>
          </m:sub>
        </m:sSub>
      </m:oMath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удовлетворенных заявлений операторов связи на доступ к инфраструктуре.</w:t>
      </w:r>
    </w:p>
    <w:p w:rsidR="00C15D15" w:rsidRPr="00C15D15" w:rsidRDefault="00C53D0F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О</m:t>
            </m:r>
          </m:sub>
        </m:sSub>
      </m:oMath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общее </w:t>
      </w:r>
      <w:proofErr w:type="gramStart"/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proofErr w:type="gramEnd"/>
      <w:r w:rsidR="00C15D15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 поданных заявлений.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удовлетворенных заявок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января 2018 г. составляет 48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Определение значения ключевого показателя (КП):</w:t>
      </w:r>
    </w:p>
    <w:p w:rsidR="00C15D15" w:rsidRPr="000F5F53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КП =</w:t>
      </w:r>
      <m:oMath>
        <m:sSub>
          <m:sSub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УЗ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 w:eastAsia="ru-RU"/>
              </w:rPr>
              <m:t>t</m:t>
            </m:r>
          </m:sub>
        </m:sSub>
      </m:oMath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− </w:t>
      </w:r>
      <m:oMath>
        <m:sSub>
          <m:sSubPr>
            <m:ctrl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УЗ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/>
            <w:sz w:val="28"/>
            <w:szCs w:val="28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где</m:t>
        </m:r>
      </m:oMath>
    </w:p>
    <w:p w:rsidR="00C15D15" w:rsidRPr="008E632F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УЗ – определяется по пункту 2.6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12.1 </w:t>
      </w:r>
      <w:r w:rsidR="00A804C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A804C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E632F">
        <w:rPr>
          <w:rFonts w:ascii="Times New Roman" w:eastAsia="Times New Roman" w:hAnsi="Times New Roman"/>
          <w:sz w:val="28"/>
          <w:szCs w:val="28"/>
          <w:lang w:eastAsia="ru-RU"/>
        </w:rPr>
        <w:t xml:space="preserve"> ФАС России          № 1059/19)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отчетный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(год).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– 1 – предыдущий период (год).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 отсутствия заявлений от операторов связи по причине отсутствия 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кой необходимости </w:t>
      </w:r>
      <w:r w:rsidR="001A66C4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заинтересованности операторов связи</w:t>
      </w:r>
      <w:r w:rsidR="001A66C4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, ключевой показатель считать исполненным.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снижения административных барьеров, улучшения инвестиционного климата и увеличения налогооблагаемой базы, для операторов связи принят Закон Республики Тыва от 5 апреля 2017 г. № 265-ЗРТ «О внесении изменений в статью 35 Закона Республики Тыва «О градостроительной деятельности в Республике Тыва» (далее – Закон). 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Согласно указанному Закону операторам связи при строительстве линейно-кабельных сооружений связи и кабельных линий электросвязи, строительстве и (или) реконструкции антенно-мачтовых сооружений связи не требуется получения разрешения на строительство. В результате сроки согласования и ввода в эксплуат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цию объекта связи сократились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на 30 дней,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снизились расходы операторов связи на разработку проектно-сметной документации.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Министерством информатизации и связи Республики Тыва всем операторам связи оказывается содействие по выделению земельных участков или объектов м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ниципальной собственности для размещения объектов связи или строительства ш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рокополосного доступа к сети «Интернет». Ежегодно в Министерство земельных и имущественных отношений Республики Тыва поступа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 примерно 6-11 заявок на оказание содействия по выделению земельных участков и объектов муниципальной собственности, которые в дальнейшем полностью удовлетворяются.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Рассчитанное значение ключевого показателя развития конкуренции в 2019 году составило 10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Необходимо обеспечить повышение динамики ключ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показателя развития конкуренции 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к 1 января 2020 г. – 14 процентов, к 1 января 2021 г. – 17 процентов, к 1 января 2022 г. – 20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bookmark4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2.34. Сфера наружной рекламы</w:t>
      </w:r>
      <w:bookmarkEnd w:id="2"/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 1 января 2022 г. необходимо достичь ключево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конк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ренции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доля организаций частной формы собственности в сфере 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ружной рекламы»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статье 19 Федерального закона от 13 марта 2006 г. № 38-ФЗ «О ре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ламе» (далее – ФЗ «О рекламе») 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sym w:font="Symbol" w:char="F02D"/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наружная реклама распространяется с использ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ванием щитов, стендов, строительных сеток, перетяжек, электронных та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ло, </w:t>
      </w:r>
      <w:hyperlink r:id="rId14" w:tooltip="Воздушный шар" w:history="1">
        <w:r w:rsidRPr="00C15D15">
          <w:rPr>
            <w:rFonts w:ascii="Times New Roman" w:eastAsia="Times New Roman" w:hAnsi="Times New Roman"/>
            <w:sz w:val="28"/>
            <w:szCs w:val="28"/>
            <w:lang w:eastAsia="ru-RU"/>
          </w:rPr>
          <w:t>воздушных шаров</w:t>
        </w:r>
      </w:hyperlink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, аэростатов и иных технических средств стабильного террит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риального размещения (рекламных конструкций), монтируемых и располагаемых на внешних стенах, крышах и иных конструктивных элементах зданий, строений, с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оружений или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вне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proofErr w:type="gramEnd"/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остановочных пунктов движения </w:t>
      </w:r>
      <w:hyperlink r:id="rId15" w:tooltip="Общественный транспорт" w:history="1">
        <w:r w:rsidRPr="00C15D15">
          <w:rPr>
            <w:rFonts w:ascii="Times New Roman" w:eastAsia="Times New Roman" w:hAnsi="Times New Roman"/>
            <w:sz w:val="28"/>
            <w:szCs w:val="28"/>
            <w:lang w:eastAsia="ru-RU"/>
          </w:rPr>
          <w:t>общественного транспорта</w:t>
        </w:r>
      </w:hyperlink>
      <w:r w:rsidRPr="00C15D1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Всего на территории Республики Тыва действуют 35 субъектов малого и сре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него предпринимательства, осуществляющих деятельность в сфере наружной ре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ламы, в том числе в г. Кызыле 33 субъект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предпринимательства, в г.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Шагонаре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 индивидуальный предприниматель и </w:t>
      </w:r>
      <w:proofErr w:type="gramStart"/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с. Самагалтай 1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предпр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ниматель.</w:t>
      </w:r>
    </w:p>
    <w:p w:rsidR="00C15D15" w:rsidRPr="00C15D15" w:rsidRDefault="00C15D15" w:rsidP="00C15D15">
      <w:p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степени достижения ключевого показателя развития конкуренции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наружной рекламы осуществляется по следующей формуле:</w:t>
      </w:r>
    </w:p>
    <w:p w:rsidR="00C15D15" w:rsidRPr="00C15D15" w:rsidRDefault="00C15D15" w:rsidP="00C15D15">
      <w:pPr>
        <w:tabs>
          <w:tab w:val="left" w:pos="97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ключевой показатель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C15D1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(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en-US" w:eastAsia="ru-RU"/>
        </w:rPr>
        <w:t>Vo</w:t>
      </w:r>
      <w:proofErr w:type="gramEnd"/>
      <w:r w:rsidRPr="00C15D1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-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en-US" w:eastAsia="ru-RU"/>
        </w:rPr>
        <w:t>Vn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)</w:t>
      </w:r>
      <w:r w:rsidRPr="00C15D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100%, где</w:t>
      </w:r>
    </w:p>
    <w:p w:rsidR="00C15D15" w:rsidRPr="00C15D15" w:rsidRDefault="00C15D15" w:rsidP="001A66C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Vo</w:t>
      </w:r>
      <w:proofErr w:type="gramEnd"/>
    </w:p>
    <w:p w:rsidR="00C15D15" w:rsidRPr="001A66C4" w:rsidRDefault="00C15D15" w:rsidP="001A6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66C4">
        <w:rPr>
          <w:rFonts w:ascii="Times New Roman" w:hAnsi="Times New Roman"/>
          <w:sz w:val="28"/>
          <w:szCs w:val="28"/>
        </w:rPr>
        <w:t>V</w:t>
      </w:r>
      <w:proofErr w:type="gramEnd"/>
      <w:r w:rsidRPr="001A66C4">
        <w:rPr>
          <w:rFonts w:ascii="Times New Roman" w:hAnsi="Times New Roman"/>
          <w:sz w:val="28"/>
          <w:szCs w:val="28"/>
        </w:rPr>
        <w:t>п</w:t>
      </w:r>
      <w:proofErr w:type="spellEnd"/>
      <w:r w:rsidRPr="001A66C4">
        <w:rPr>
          <w:rFonts w:ascii="Times New Roman" w:hAnsi="Times New Roman"/>
          <w:sz w:val="28"/>
          <w:szCs w:val="28"/>
        </w:rPr>
        <w:t xml:space="preserve"> – количество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государственных унитарных предприятий</w:t>
      </w:r>
      <w:r w:rsidRPr="001A66C4">
        <w:rPr>
          <w:rFonts w:ascii="Times New Roman" w:hAnsi="Times New Roman"/>
          <w:sz w:val="28"/>
          <w:szCs w:val="28"/>
        </w:rPr>
        <w:t xml:space="preserve">, </w:t>
      </w:r>
      <w:r w:rsidR="001A66C4" w:rsidRPr="001A66C4">
        <w:rPr>
          <w:rFonts w:ascii="Times New Roman" w:hAnsi="Times New Roman"/>
          <w:sz w:val="28"/>
          <w:szCs w:val="28"/>
        </w:rPr>
        <w:t>муниципальных ун</w:t>
      </w:r>
      <w:r w:rsidR="001A66C4" w:rsidRPr="001A66C4">
        <w:rPr>
          <w:rFonts w:ascii="Times New Roman" w:hAnsi="Times New Roman"/>
          <w:sz w:val="28"/>
          <w:szCs w:val="28"/>
        </w:rPr>
        <w:t>и</w:t>
      </w:r>
      <w:r w:rsidR="001A66C4" w:rsidRPr="001A66C4">
        <w:rPr>
          <w:rFonts w:ascii="Times New Roman" w:hAnsi="Times New Roman"/>
          <w:sz w:val="28"/>
          <w:szCs w:val="28"/>
        </w:rPr>
        <w:t>тарных предприятий</w:t>
      </w:r>
      <w:r w:rsidRPr="001A66C4">
        <w:rPr>
          <w:rFonts w:ascii="Times New Roman" w:hAnsi="Times New Roman"/>
          <w:sz w:val="28"/>
          <w:szCs w:val="28"/>
        </w:rPr>
        <w:t xml:space="preserve">, </w:t>
      </w:r>
      <w:r w:rsidR="001A66C4" w:rsidRPr="001A66C4">
        <w:rPr>
          <w:rFonts w:ascii="Times New Roman" w:hAnsi="Times New Roman"/>
          <w:sz w:val="28"/>
          <w:szCs w:val="28"/>
        </w:rPr>
        <w:t>муниципальных казенных учреждений</w:t>
      </w:r>
      <w:r w:rsidRPr="001A66C4">
        <w:rPr>
          <w:rFonts w:ascii="Times New Roman" w:hAnsi="Times New Roman"/>
          <w:sz w:val="28"/>
          <w:szCs w:val="28"/>
        </w:rPr>
        <w:t xml:space="preserve">, </w:t>
      </w:r>
      <w:r w:rsidR="001A66C4" w:rsidRPr="001A66C4">
        <w:rPr>
          <w:rFonts w:ascii="Times New Roman" w:hAnsi="Times New Roman"/>
          <w:sz w:val="28"/>
          <w:szCs w:val="28"/>
        </w:rPr>
        <w:t>муниципальных бю</w:t>
      </w:r>
      <w:r w:rsidR="001A66C4" w:rsidRPr="001A66C4">
        <w:rPr>
          <w:rFonts w:ascii="Times New Roman" w:hAnsi="Times New Roman"/>
          <w:sz w:val="28"/>
          <w:szCs w:val="28"/>
        </w:rPr>
        <w:t>д</w:t>
      </w:r>
      <w:r w:rsidR="001A66C4" w:rsidRPr="001A66C4">
        <w:rPr>
          <w:rFonts w:ascii="Times New Roman" w:hAnsi="Times New Roman"/>
          <w:sz w:val="28"/>
          <w:szCs w:val="28"/>
        </w:rPr>
        <w:t>жетных учреждений</w:t>
      </w:r>
      <w:r w:rsidRPr="001A66C4">
        <w:rPr>
          <w:rFonts w:ascii="Times New Roman" w:hAnsi="Times New Roman"/>
          <w:sz w:val="28"/>
          <w:szCs w:val="28"/>
        </w:rPr>
        <w:t xml:space="preserve">,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государственных казенных учреждений</w:t>
      </w:r>
      <w:r w:rsidRPr="001A66C4">
        <w:rPr>
          <w:rFonts w:ascii="Times New Roman" w:hAnsi="Times New Roman"/>
          <w:sz w:val="28"/>
          <w:szCs w:val="28"/>
        </w:rPr>
        <w:t xml:space="preserve">,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государственных бюджетных учреждений</w:t>
      </w:r>
      <w:r w:rsidRPr="001A66C4">
        <w:rPr>
          <w:rFonts w:ascii="Times New Roman" w:hAnsi="Times New Roman"/>
          <w:sz w:val="28"/>
          <w:szCs w:val="28"/>
        </w:rPr>
        <w:t xml:space="preserve"> и других предприятий с государственным участием, ос</w:t>
      </w:r>
      <w:r w:rsidRPr="001A66C4">
        <w:rPr>
          <w:rFonts w:ascii="Times New Roman" w:hAnsi="Times New Roman"/>
          <w:sz w:val="28"/>
          <w:szCs w:val="28"/>
        </w:rPr>
        <w:t>у</w:t>
      </w:r>
      <w:r w:rsidRPr="001A66C4">
        <w:rPr>
          <w:rFonts w:ascii="Times New Roman" w:hAnsi="Times New Roman"/>
          <w:sz w:val="28"/>
          <w:szCs w:val="28"/>
        </w:rPr>
        <w:t>ществлявших свою деятельность в сфере наружной рекламы на территории субъекта Российской Фед</w:t>
      </w:r>
      <w:r w:rsidRPr="001A66C4">
        <w:rPr>
          <w:rFonts w:ascii="Times New Roman" w:hAnsi="Times New Roman"/>
          <w:sz w:val="28"/>
          <w:szCs w:val="28"/>
        </w:rPr>
        <w:t>е</w:t>
      </w:r>
      <w:r w:rsidRPr="001A66C4">
        <w:rPr>
          <w:rFonts w:ascii="Times New Roman" w:hAnsi="Times New Roman"/>
          <w:sz w:val="28"/>
          <w:szCs w:val="28"/>
        </w:rPr>
        <w:t>рации по состоянию на отчетную дату</w:t>
      </w:r>
      <w:r w:rsidR="001A66C4">
        <w:rPr>
          <w:rFonts w:ascii="Times New Roman" w:hAnsi="Times New Roman"/>
          <w:sz w:val="28"/>
          <w:szCs w:val="28"/>
        </w:rPr>
        <w:t>;</w:t>
      </w:r>
    </w:p>
    <w:p w:rsidR="00C15D15" w:rsidRPr="00C15D15" w:rsidRDefault="00C15D15" w:rsidP="00C15D15">
      <w:pPr>
        <w:tabs>
          <w:tab w:val="left" w:pos="851"/>
          <w:tab w:val="left" w:pos="10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о – количество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государственных унитарных предприятий, муниципальных ун</w:t>
      </w:r>
      <w:r w:rsidR="001A66C4" w:rsidRPr="001A66C4">
        <w:rPr>
          <w:rFonts w:ascii="Times New Roman" w:hAnsi="Times New Roman"/>
          <w:sz w:val="28"/>
          <w:szCs w:val="28"/>
        </w:rPr>
        <w:t>и</w:t>
      </w:r>
      <w:r w:rsidR="001A66C4" w:rsidRPr="001A66C4">
        <w:rPr>
          <w:rFonts w:ascii="Times New Roman" w:hAnsi="Times New Roman"/>
          <w:sz w:val="28"/>
          <w:szCs w:val="28"/>
        </w:rPr>
        <w:t>тарных предприятий, муниципальных казенных учреждений, муниципальных бю</w:t>
      </w:r>
      <w:r w:rsidR="001A66C4" w:rsidRPr="001A66C4">
        <w:rPr>
          <w:rFonts w:ascii="Times New Roman" w:hAnsi="Times New Roman"/>
          <w:sz w:val="28"/>
          <w:szCs w:val="28"/>
        </w:rPr>
        <w:t>д</w:t>
      </w:r>
      <w:r w:rsidR="001A66C4" w:rsidRPr="001A66C4">
        <w:rPr>
          <w:rFonts w:ascii="Times New Roman" w:hAnsi="Times New Roman"/>
          <w:sz w:val="28"/>
          <w:szCs w:val="28"/>
        </w:rPr>
        <w:t xml:space="preserve">жетных учреждений, государственных казенных учреждений, государственных бюджетных учреждений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 других предприятий с государственным участием, осуществляющих свою деятельность в сфере наружной рекламы на территории субъекта Российской Федерации, выявленных первоначально.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Под достижением ключевого показателя развития конкуренции в сфере наружной рекламы понимается достижение доли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государственных унитарных предприятий, муниципальных ун</w:t>
      </w:r>
      <w:r w:rsidR="001A66C4" w:rsidRPr="001A66C4">
        <w:rPr>
          <w:rFonts w:ascii="Times New Roman" w:hAnsi="Times New Roman"/>
          <w:sz w:val="28"/>
          <w:szCs w:val="28"/>
        </w:rPr>
        <w:t>и</w:t>
      </w:r>
      <w:r w:rsidR="001A66C4" w:rsidRPr="001A66C4">
        <w:rPr>
          <w:rFonts w:ascii="Times New Roman" w:hAnsi="Times New Roman"/>
          <w:sz w:val="28"/>
          <w:szCs w:val="28"/>
        </w:rPr>
        <w:t>тарных предприятий, муниципальных казенных учреждений, муниципальных бю</w:t>
      </w:r>
      <w:r w:rsidR="001A66C4" w:rsidRPr="001A66C4">
        <w:rPr>
          <w:rFonts w:ascii="Times New Roman" w:hAnsi="Times New Roman"/>
          <w:sz w:val="28"/>
          <w:szCs w:val="28"/>
        </w:rPr>
        <w:t>д</w:t>
      </w:r>
      <w:r w:rsidR="001A66C4" w:rsidRPr="001A66C4">
        <w:rPr>
          <w:rFonts w:ascii="Times New Roman" w:hAnsi="Times New Roman"/>
          <w:sz w:val="28"/>
          <w:szCs w:val="28"/>
        </w:rPr>
        <w:t>жетных учреждений, государственных казенных учреждений, государственных бюджетных учреждений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других предприятий с государственным участием, прекративших свою деятельность в сфере наружной рекламы на территории субъекта Российской Федерации.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сведениям Министерства земельных и имущественных отношений Респу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лики Тыва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января 2018 г. в сфере наружной рекламы в республ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ке отсутствуют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</w:t>
      </w:r>
      <w:r w:rsidR="001A66C4">
        <w:rPr>
          <w:rFonts w:ascii="Times New Roman" w:hAnsi="Times New Roman"/>
          <w:sz w:val="28"/>
          <w:szCs w:val="28"/>
        </w:rPr>
        <w:t>е</w:t>
      </w:r>
      <w:r w:rsidR="001A66C4" w:rsidRPr="001A66C4">
        <w:rPr>
          <w:rFonts w:ascii="Times New Roman" w:hAnsi="Times New Roman"/>
          <w:sz w:val="28"/>
          <w:szCs w:val="28"/>
        </w:rPr>
        <w:t xml:space="preserve"> унитарны</w:t>
      </w:r>
      <w:r w:rsidR="001A66C4">
        <w:rPr>
          <w:rFonts w:ascii="Times New Roman" w:hAnsi="Times New Roman"/>
          <w:sz w:val="28"/>
          <w:szCs w:val="28"/>
        </w:rPr>
        <w:t>е</w:t>
      </w:r>
      <w:r w:rsidR="001A66C4" w:rsidRPr="001A66C4">
        <w:rPr>
          <w:rFonts w:ascii="Times New Roman" w:hAnsi="Times New Roman"/>
          <w:sz w:val="28"/>
          <w:szCs w:val="28"/>
        </w:rPr>
        <w:t xml:space="preserve"> предприяти</w:t>
      </w:r>
      <w:r w:rsidR="001A66C4">
        <w:rPr>
          <w:rFonts w:ascii="Times New Roman" w:hAnsi="Times New Roman"/>
          <w:sz w:val="28"/>
          <w:szCs w:val="28"/>
        </w:rPr>
        <w:t>я</w:t>
      </w:r>
      <w:r w:rsidR="001A66C4" w:rsidRPr="001A66C4">
        <w:rPr>
          <w:rFonts w:ascii="Times New Roman" w:hAnsi="Times New Roman"/>
          <w:sz w:val="28"/>
          <w:szCs w:val="28"/>
        </w:rPr>
        <w:t>, муниципальны</w:t>
      </w:r>
      <w:r w:rsidR="001A66C4">
        <w:rPr>
          <w:rFonts w:ascii="Times New Roman" w:hAnsi="Times New Roman"/>
          <w:sz w:val="28"/>
          <w:szCs w:val="28"/>
        </w:rPr>
        <w:t>е</w:t>
      </w:r>
      <w:r w:rsidR="001A66C4" w:rsidRPr="001A66C4">
        <w:rPr>
          <w:rFonts w:ascii="Times New Roman" w:hAnsi="Times New Roman"/>
          <w:sz w:val="28"/>
          <w:szCs w:val="28"/>
        </w:rPr>
        <w:t xml:space="preserve"> унита</w:t>
      </w:r>
      <w:r w:rsidR="001A66C4" w:rsidRPr="001A66C4">
        <w:rPr>
          <w:rFonts w:ascii="Times New Roman" w:hAnsi="Times New Roman"/>
          <w:sz w:val="28"/>
          <w:szCs w:val="28"/>
        </w:rPr>
        <w:t>р</w:t>
      </w:r>
      <w:r w:rsidR="001A66C4" w:rsidRPr="001A66C4">
        <w:rPr>
          <w:rFonts w:ascii="Times New Roman" w:hAnsi="Times New Roman"/>
          <w:sz w:val="28"/>
          <w:szCs w:val="28"/>
        </w:rPr>
        <w:t>ны</w:t>
      </w:r>
      <w:r w:rsidR="001A66C4">
        <w:rPr>
          <w:rFonts w:ascii="Times New Roman" w:hAnsi="Times New Roman"/>
          <w:sz w:val="28"/>
          <w:szCs w:val="28"/>
        </w:rPr>
        <w:t>е</w:t>
      </w:r>
      <w:r w:rsidR="001A66C4" w:rsidRPr="001A66C4">
        <w:rPr>
          <w:rFonts w:ascii="Times New Roman" w:hAnsi="Times New Roman"/>
          <w:sz w:val="28"/>
          <w:szCs w:val="28"/>
        </w:rPr>
        <w:t xml:space="preserve"> предприяти</w:t>
      </w:r>
      <w:r w:rsidR="001A66C4">
        <w:rPr>
          <w:rFonts w:ascii="Times New Roman" w:hAnsi="Times New Roman"/>
          <w:sz w:val="28"/>
          <w:szCs w:val="28"/>
        </w:rPr>
        <w:t>я</w:t>
      </w:r>
      <w:r w:rsidR="001A66C4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 другие предприятия с государственным участием более 50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>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Республики Тыва или муниципального образования.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значение ключевого показателя в сфере наружной рекламы составляет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, в связи с присутствием на данном рынке только субъе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тов частного предпринимательства.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барьером входа на рынок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услуг в сфере наружной рекл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мы является регламентированный порядок ведения рекламной деятельности в соо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ФЗ «О рекламе». </w:t>
      </w:r>
      <w:proofErr w:type="gramStart"/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статьей 19 данного 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закона определено, что заключение договора на установку и эксплуатацию рекламной ко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струкции на земельном участке, здании или ином недвижимом имуществе, наход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щемся в государственной или муниципальной собственности, осуществляется на основе торгов (в форме аукциона или конкурса), проводимых органами государс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венной власти, органами местного самоуправления или уполномоченными ими 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ганизациями в соответствии с законодательством.</w:t>
      </w:r>
      <w:proofErr w:type="gramEnd"/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Экономическим барьер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м входа на данный рынок для предпринимателя является необходимость наличия значительного размера первоначального капитала, в том числе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для создания и установки рекламных конструкций.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Установленный ключевой показатель 100</w:t>
      </w:r>
      <w:r w:rsidRPr="00C15D1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процентов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данного рынка до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тигнут, в связи с отсутствием в республике </w:t>
      </w:r>
      <w:r w:rsidR="001A66C4" w:rsidRPr="001A66C4">
        <w:rPr>
          <w:rFonts w:ascii="Times New Roman" w:hAnsi="Times New Roman"/>
          <w:sz w:val="28"/>
          <w:szCs w:val="28"/>
        </w:rPr>
        <w:t>государственных унитарных предпр</w:t>
      </w:r>
      <w:r w:rsidR="001A66C4" w:rsidRPr="001A66C4">
        <w:rPr>
          <w:rFonts w:ascii="Times New Roman" w:hAnsi="Times New Roman"/>
          <w:sz w:val="28"/>
          <w:szCs w:val="28"/>
        </w:rPr>
        <w:t>и</w:t>
      </w:r>
      <w:r w:rsidR="001A66C4" w:rsidRPr="001A66C4">
        <w:rPr>
          <w:rFonts w:ascii="Times New Roman" w:hAnsi="Times New Roman"/>
          <w:sz w:val="28"/>
          <w:szCs w:val="28"/>
        </w:rPr>
        <w:t>ятий, муниципальных унитарных предприятий</w:t>
      </w:r>
      <w:r w:rsidR="001A66C4"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предприятий с государственным участием в сфере наружной рекламы. Необходимо обеспечить 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достигнутого ключевого показателя развития конкуренции.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. Ключевые показатели развития конкуренции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Ключевые показатели развития конкуренции определяют цели осуществления мероприятий по развитию конкуренции, включаемые в план мероприятий («доро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ную карту»), и содержат цифровые значения минимально допустимой доли орган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заций частной формы собственности в отраслях (сферах) экономики Республики Тыва по итогам реализации плана мероприятий («дорожный карты»).</w:t>
      </w:r>
    </w:p>
    <w:p w:rsidR="00C15D15" w:rsidRPr="00C15D15" w:rsidRDefault="00C15D15" w:rsidP="00C15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2019 г., 1 января 2020 г. и 1 января 2021 г. устано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лены промежуточные показатели в динамике от базового значения соответствующ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показателя по состоянию на 1 января 2018 г. </w:t>
      </w:r>
    </w:p>
    <w:p w:rsidR="00C15D15" w:rsidRPr="00C15D15" w:rsidRDefault="00C15D15" w:rsidP="00C15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Если в отраслях (сферах, товарных рынках) экономики, по которым фактич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значение показателя на момент начала реализации 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орожной карты</w:t>
      </w:r>
      <w:r w:rsidR="001A66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шает минимальное значение, то ключевой показатель должен быть определен выше фактического значения и обеспечивать повышение динамики развития конкуренции.</w:t>
      </w:r>
    </w:p>
    <w:p w:rsid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F5F53" w:rsidRDefault="000F5F53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F5F53" w:rsidRDefault="000F5F53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F5F53" w:rsidRDefault="000F5F53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F5F53" w:rsidRDefault="000F5F53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F5F53" w:rsidRPr="000F5F53" w:rsidRDefault="000F5F53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br w:type="page"/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КЛЮЧЕВЫЕ ПОКАЗАТЕЛИ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развития конкуренции на 2019-2021 годы, отражающие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долю организаций частной формы собственности 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 отраслях (сферах) экономики Республики Тыва</w:t>
      </w:r>
    </w:p>
    <w:p w:rsidR="00C15D15" w:rsidRPr="00C15D15" w:rsidRDefault="00C15D15" w:rsidP="00C15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00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4"/>
        <w:gridCol w:w="1418"/>
        <w:gridCol w:w="1275"/>
        <w:gridCol w:w="1134"/>
        <w:gridCol w:w="993"/>
        <w:gridCol w:w="1134"/>
        <w:gridCol w:w="992"/>
      </w:tblGrid>
      <w:tr w:rsidR="00C15D15" w:rsidRPr="00C15D15" w:rsidTr="00C15D15">
        <w:trPr>
          <w:jc w:val="center"/>
        </w:trPr>
        <w:tc>
          <w:tcPr>
            <w:tcW w:w="3454" w:type="dxa"/>
            <w:vMerge w:val="restart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рынков</w:t>
            </w:r>
          </w:p>
        </w:tc>
        <w:tc>
          <w:tcPr>
            <w:tcW w:w="1418" w:type="dxa"/>
            <w:vMerge w:val="restart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Федеральный ключевой показатель</w:t>
            </w:r>
          </w:p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на 01.01.2022</w:t>
            </w:r>
          </w:p>
        </w:tc>
        <w:tc>
          <w:tcPr>
            <w:tcW w:w="5528" w:type="dxa"/>
            <w:gridSpan w:val="5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регионального ключевого показателя 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 1 января: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  <w:vMerge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5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г.</w:t>
            </w:r>
          </w:p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 (план)</w:t>
            </w:r>
          </w:p>
        </w:tc>
        <w:tc>
          <w:tcPr>
            <w:tcW w:w="993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 (план)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 (план)</w:t>
            </w:r>
          </w:p>
        </w:tc>
        <w:tc>
          <w:tcPr>
            <w:tcW w:w="992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 (план)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Рынок услуг розничной торговли лекарственными препаратами, мед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цинскими изделиями и сопутству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щими товарами, процентов</w:t>
            </w:r>
          </w:p>
        </w:tc>
        <w:tc>
          <w:tcPr>
            <w:tcW w:w="1418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Рынок медицинских услуг, пр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центов</w:t>
            </w:r>
          </w:p>
        </w:tc>
        <w:tc>
          <w:tcPr>
            <w:tcW w:w="1418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C15D15" w:rsidRPr="00C15D15" w:rsidRDefault="00C15D15" w:rsidP="001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Рынок услуг дополнительного 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 детей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C15D15" w:rsidP="0012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Рынок услуг дошкольного образ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но не менее 1 час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орган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Рынок услуг среднего професси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нального образования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но не м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нее 1 частной орган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C15D15"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275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Рынок архитектурно-строительного проектирования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Рынок выполнения работ по бл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гоустройству городской среды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Рынок выполнения работ по с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держанию и текущему ремонту 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 имущества собственников п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мещений в многоквартирном доме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127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Рынок жилищного строительства (за исключением Московского фонда реновации жилой застройки и инд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видуального жилищного строител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 Рынок производства бетона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Рынок производства кирпича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Рынок строительства объектов капитального строительства, за 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ключением жилищного и дорожного строительства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 Рынок услуг по сбору и тран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портированию твердых коммунал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отходов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 Рынок ритуальных услуг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</w:tr>
      <w:tr w:rsidR="00C15D15" w:rsidRPr="00C15D15" w:rsidTr="00C15D15">
        <w:trPr>
          <w:jc w:val="center"/>
        </w:trPr>
        <w:tc>
          <w:tcPr>
            <w:tcW w:w="345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 Рынок </w:t>
            </w:r>
            <w:proofErr w:type="gramStart"/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товарной</w:t>
            </w:r>
            <w:proofErr w:type="gramEnd"/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="00127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15D15" w:rsidRPr="00C15D15" w:rsidRDefault="00C15D15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</w:tcPr>
          <w:p w:rsidR="00C15D15" w:rsidRPr="00C15D15" w:rsidRDefault="00127677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0F5F53" w:rsidRDefault="000F5F53" w:rsidP="000F5F53">
      <w:pPr>
        <w:spacing w:after="0" w:line="240" w:lineRule="auto"/>
      </w:pPr>
    </w:p>
    <w:p w:rsidR="000F5F53" w:rsidRDefault="000F5F53" w:rsidP="000F5F53">
      <w:pPr>
        <w:spacing w:after="0" w:line="240" w:lineRule="auto"/>
      </w:pPr>
    </w:p>
    <w:p w:rsidR="0025413A" w:rsidRDefault="0025413A" w:rsidP="000F5F53">
      <w:pPr>
        <w:spacing w:after="0" w:line="240" w:lineRule="auto"/>
      </w:pPr>
    </w:p>
    <w:tbl>
      <w:tblPr>
        <w:tblW w:w="10400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4"/>
        <w:gridCol w:w="1418"/>
        <w:gridCol w:w="1275"/>
        <w:gridCol w:w="1134"/>
        <w:gridCol w:w="993"/>
        <w:gridCol w:w="1134"/>
        <w:gridCol w:w="992"/>
      </w:tblGrid>
      <w:tr w:rsidR="000F5F53" w:rsidRPr="00C15D15" w:rsidTr="000F5F53">
        <w:trPr>
          <w:jc w:val="center"/>
        </w:trPr>
        <w:tc>
          <w:tcPr>
            <w:tcW w:w="3454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0F5F53" w:rsidRPr="00C15D15" w:rsidRDefault="000F5F53" w:rsidP="000F5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2193A" w:rsidRPr="00C15D15" w:rsidTr="000F5F53">
        <w:trPr>
          <w:jc w:val="center"/>
        </w:trPr>
        <w:tc>
          <w:tcPr>
            <w:tcW w:w="3454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 Рынок вылова водных биоресу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 Рынок переработки водных би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 Рынок племенного животново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 Рынок кадастровых и землеус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роительных работ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 Рынок добычи общераспростр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ненных полезных ископаемых на участках недр местного 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 Рынок поставки сжиженного газа в баллонах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127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 Рынок купли-продажи электрич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энергии (мощности) на розни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рынке электрической энергии (мощности)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 Рынок нефтепродуктов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127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 Рынок теплоснабжения (прои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водство тепловой энергии)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 Рынок дорожной деятельности (за исключением проектирования)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 Рынок оказания услуг по пер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возке пассажиров автомобильным транспортом по межмуниципальным маршрутам регулярных перевозок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 Рынок оказания услуг по пер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 Рынок оказания услуг по ремонту автотранспортных средств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 Рынок оказания услуг по пер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возке пассажиров и багажа легковым такси на территории Республики Т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 Рынок легкой промышленности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 Рынок обработки древесины и производства изделий из дерева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 Рынок услуг связи по предоста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лению широкополосного доступа к сети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2193A" w:rsidRDefault="0022193A" w:rsidP="0022193A">
      <w:pPr>
        <w:spacing w:after="0" w:line="240" w:lineRule="auto"/>
      </w:pPr>
    </w:p>
    <w:p w:rsidR="0022193A" w:rsidRDefault="0022193A" w:rsidP="0022193A">
      <w:pPr>
        <w:spacing w:after="0" w:line="240" w:lineRule="auto"/>
      </w:pPr>
    </w:p>
    <w:p w:rsidR="0022193A" w:rsidRDefault="0022193A" w:rsidP="0022193A">
      <w:pPr>
        <w:spacing w:after="0" w:line="240" w:lineRule="auto"/>
      </w:pPr>
    </w:p>
    <w:p w:rsidR="0022193A" w:rsidRDefault="0022193A" w:rsidP="0022193A">
      <w:pPr>
        <w:spacing w:after="0" w:line="240" w:lineRule="auto"/>
      </w:pPr>
    </w:p>
    <w:p w:rsidR="0022193A" w:rsidRDefault="0022193A" w:rsidP="0022193A">
      <w:pPr>
        <w:spacing w:after="0" w:line="240" w:lineRule="auto"/>
      </w:pPr>
    </w:p>
    <w:p w:rsidR="00F54D3E" w:rsidRDefault="00F54D3E" w:rsidP="0022193A">
      <w:pPr>
        <w:spacing w:after="0" w:line="240" w:lineRule="auto"/>
      </w:pPr>
    </w:p>
    <w:p w:rsidR="0022193A" w:rsidRDefault="0022193A" w:rsidP="0022193A">
      <w:pPr>
        <w:spacing w:after="0" w:line="240" w:lineRule="auto"/>
      </w:pPr>
    </w:p>
    <w:p w:rsidR="0022193A" w:rsidRDefault="0022193A" w:rsidP="0022193A">
      <w:pPr>
        <w:spacing w:after="0" w:line="240" w:lineRule="auto"/>
      </w:pPr>
    </w:p>
    <w:tbl>
      <w:tblPr>
        <w:tblW w:w="10400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4"/>
        <w:gridCol w:w="1418"/>
        <w:gridCol w:w="1275"/>
        <w:gridCol w:w="1134"/>
        <w:gridCol w:w="993"/>
        <w:gridCol w:w="1134"/>
        <w:gridCol w:w="992"/>
      </w:tblGrid>
      <w:tr w:rsidR="0022193A" w:rsidRPr="00C15D15" w:rsidTr="00341FF0">
        <w:trPr>
          <w:jc w:val="center"/>
        </w:trPr>
        <w:tc>
          <w:tcPr>
            <w:tcW w:w="3454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22193A" w:rsidRPr="00C15D15" w:rsidRDefault="0022193A" w:rsidP="0034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32.1. Рынок услуг связи по предо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тавлению широкополосного доступа к сети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Республике Т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в части увеличения количества объектов государственной и муниц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 собственности, фактически и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пользуемых операторами связи для размещения и строительства сетей и сооружений связи, процентов по о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ношению к показателям 2018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22193A" w:rsidRPr="00C15D15" w:rsidTr="00C15D15">
        <w:trPr>
          <w:jc w:val="center"/>
        </w:trPr>
        <w:tc>
          <w:tcPr>
            <w:tcW w:w="345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 Сфера наружной рекламы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центов</w:t>
            </w:r>
          </w:p>
        </w:tc>
        <w:tc>
          <w:tcPr>
            <w:tcW w:w="1418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2193A" w:rsidRPr="00C15D15" w:rsidRDefault="0022193A" w:rsidP="00C15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Органы исполнительной власти Республики Тыва принимают обязательства по достижению ключевых показателей развития конкуренции на 33 товарных ры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ках из приведенного в пункте 1.4 перечня рынков </w:t>
      </w:r>
      <w:r w:rsidR="00127677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орожной карты</w:t>
      </w:r>
      <w:r w:rsidR="0012767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января              2022 г.</w:t>
      </w:r>
    </w:p>
    <w:p w:rsidR="00127677" w:rsidRDefault="00127677" w:rsidP="00C15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5D15">
        <w:rPr>
          <w:rFonts w:ascii="Times New Roman" w:hAnsi="Times New Roman"/>
          <w:sz w:val="28"/>
          <w:szCs w:val="28"/>
        </w:rPr>
        <w:t>Наименовани</w:t>
      </w:r>
      <w:r w:rsidR="00127677">
        <w:rPr>
          <w:rFonts w:ascii="Times New Roman" w:hAnsi="Times New Roman"/>
          <w:sz w:val="28"/>
          <w:szCs w:val="28"/>
        </w:rPr>
        <w:t>я</w:t>
      </w:r>
      <w:r w:rsidRPr="00C15D15">
        <w:rPr>
          <w:rFonts w:ascii="Times New Roman" w:hAnsi="Times New Roman"/>
          <w:sz w:val="28"/>
          <w:szCs w:val="28"/>
        </w:rPr>
        <w:t xml:space="preserve"> ключевых показателей развития конкуренции</w:t>
      </w:r>
    </w:p>
    <w:p w:rsidR="00C15D15" w:rsidRPr="00127677" w:rsidRDefault="00C15D15" w:rsidP="00C15D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80" w:type="dxa"/>
        <w:jc w:val="center"/>
        <w:tblInd w:w="-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609"/>
        <w:gridCol w:w="4326"/>
        <w:gridCol w:w="2545"/>
      </w:tblGrid>
      <w:tr w:rsidR="00C15D15" w:rsidRPr="00C15D15" w:rsidTr="00246156">
        <w:trPr>
          <w:jc w:val="center"/>
        </w:trPr>
        <w:tc>
          <w:tcPr>
            <w:tcW w:w="3609" w:type="dxa"/>
            <w:hideMark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326" w:type="dxa"/>
            <w:hideMark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2545" w:type="dxa"/>
            <w:hideMark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Минимальное знач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ние ключевого показ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теля в 2022 году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1. Рынок услуг розничной то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говли лекарственными препар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тами, медицинскими изделиями и сопутствующими товарами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услуг розничной то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говли лекарственными препаратами, медицинскими изделиями и сопутс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вующими товарами,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2. Рынок медицинских услуг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грамм обязательного медицинского страхования,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3. Рынок услуг дополнительного образования детей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услуг дополнительн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го образования детей,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4. Рынок услуг дошкольного 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обучающихся дошкольного возра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та в частных образовательных организ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циях, у индивидуальных предприним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телей, реализующих основные общео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разовательные программы - образов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тельные программы дошкольного обр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зования, в общей численности обуча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щихся дошкольного возраста в образ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вательных организациях, у индивид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альных предпринимателей, реализу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щих основные общеобразовательные программы - образовательные програ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мы дошкольного образования, проце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1,6, но не менее 1 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стной организации</w:t>
            </w:r>
          </w:p>
        </w:tc>
      </w:tr>
    </w:tbl>
    <w:p w:rsidR="005B7C08" w:rsidRDefault="005B7C08" w:rsidP="005B7C08">
      <w:pPr>
        <w:spacing w:after="0" w:line="240" w:lineRule="auto"/>
      </w:pPr>
    </w:p>
    <w:tbl>
      <w:tblPr>
        <w:tblW w:w="10480" w:type="dxa"/>
        <w:jc w:val="center"/>
        <w:tblInd w:w="-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609"/>
        <w:gridCol w:w="4326"/>
        <w:gridCol w:w="2545"/>
      </w:tblGrid>
      <w:tr w:rsidR="005B7C08" w:rsidRPr="00C15D15" w:rsidTr="00341FF0">
        <w:trPr>
          <w:jc w:val="center"/>
        </w:trPr>
        <w:tc>
          <w:tcPr>
            <w:tcW w:w="3609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 товарного рынка</w:t>
            </w:r>
          </w:p>
        </w:tc>
        <w:tc>
          <w:tcPr>
            <w:tcW w:w="4326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2545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Минимальное знач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ние ключевого показ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теля в 2022 году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5. Рынок услуг среднего профе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сионального образования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обучающихся в частных образов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тельных организациях, реализующих основные профессиональные образов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тельные программы - образовательные программы среднего профессиональн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го образования, в общем числе обуча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щихся в образовательных организациях, реализующих основные профессионал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ные образовательные программы - обр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зовательные программы среднего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фессионального образования,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5, но не менее 1 час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ной организации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6. Рынок архитектурно-строительного проектирования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архитектурно-строительного проектирования, проце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7. Рынок выполнения работ по благоустройству городской ср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выполнения работ по благоустройству городской среды,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8. Рынок выполнения работ по содержанию и текущему ремонту общего имущества собственн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ков помещений в многокварти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ном доме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выполнения работ по содержанию и текущему ремонту общ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го имущества собственников помещ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ний в многоквартирном доме,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9. Рынок жилищного строител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ства (за исключением Моско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ского фонда реновации жилой застройки и индивидуального жилищного строительства)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жилищного стро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тельства (за исключением Московского фонда реновации жилой застройки и индивидуального жилищного стро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тельства),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10. Рынок производства бетона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производства бетона,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11. Рынок производства кирпича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производства кирпича,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12. Рынок строительства объе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тов капитального строительства, за исключением жилищного и дорожного строительства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строительства объе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тов капитального строительства, за 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ключением жилищного и дорожного строительства,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13. Рынок услуг по сбору и транспортированию твердых коммунальных отходов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услуг по сбору и транспортированию твердых комм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нальных отходов,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14. Рынок ритуальных услуг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ритуальных услуг,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</w:tbl>
    <w:p w:rsidR="0025413A" w:rsidRDefault="0025413A"/>
    <w:tbl>
      <w:tblPr>
        <w:tblW w:w="10480" w:type="dxa"/>
        <w:jc w:val="center"/>
        <w:tblInd w:w="-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609"/>
        <w:gridCol w:w="4326"/>
        <w:gridCol w:w="2545"/>
      </w:tblGrid>
      <w:tr w:rsidR="005B7C08" w:rsidRPr="00C15D15" w:rsidTr="00341FF0">
        <w:trPr>
          <w:jc w:val="center"/>
        </w:trPr>
        <w:tc>
          <w:tcPr>
            <w:tcW w:w="3609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326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2545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Минимальное знач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ние ключевого показ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теля в 2022 году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15. Рынок </w:t>
            </w:r>
            <w:proofErr w:type="gramStart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товарной</w:t>
            </w:r>
            <w:proofErr w:type="gramEnd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аквакульт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венности на рынке товарной </w:t>
            </w:r>
            <w:proofErr w:type="spellStart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аквакул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туры</w:t>
            </w:r>
            <w:proofErr w:type="spellEnd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16. Рынок вылова водных биор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сурсов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на рынке вылова водных би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ресурсов,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17. Рынок переработки водных биоресурсов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на рынке переработки водных биоресурсов,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18. Рынок племенного животн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водства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на рынке племенного живо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новодства,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  <w:hideMark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19. Рынок кадастровых и земл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устроительных работ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кадастровых и земл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устроительных работ,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20. Рынок добычи общераспрос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раненных полезных ископаемых на участках недр местного знач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добычи общераспр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страненных полезных ископаемых на участках недр местного значения,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21. Рынок поставки сжиженного газа в баллонах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поставки сжиженного газа в баллонах,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22. Рынок купли-продажи эле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трической энергии (мощности) на розничном рынке электрич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ской энергии (мощности)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купли-продажи эле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трической энергии (мощности) на ро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ничном рынке электрической энергии (мощности),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23. Рынок нефтепродуктов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на рынке нефтепродуктов,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24. Рынок теплоснабжения (пр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изводство тепловой энергии)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теплоснабжения (пр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изводство тепловой энергии),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25. Рынок дорожной деятельн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сти (за исключением проектир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вания)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дорожной деятельн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сти (за исключением проектирования),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26. Рынок оказания услуг по п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ревозке пассажиров автомобил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ным транспортом по межмун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ципальным маршрутам регуля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ных перевозок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услуг (работ) по перевозке пасс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жиров автомобильным транспортом по межмуниципальным маршрутам рег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лярных перевозок, оказанных (выпо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ненных) организациями частной формы собственности,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</w:tbl>
    <w:p w:rsidR="005B7C08" w:rsidRDefault="005B7C08" w:rsidP="005B7C08">
      <w:pPr>
        <w:spacing w:after="0" w:line="240" w:lineRule="auto"/>
      </w:pPr>
    </w:p>
    <w:p w:rsidR="005B7C08" w:rsidRDefault="005B7C08" w:rsidP="005B7C08">
      <w:pPr>
        <w:spacing w:after="0" w:line="240" w:lineRule="auto"/>
      </w:pPr>
    </w:p>
    <w:p w:rsidR="005B7C08" w:rsidRDefault="005B7C08" w:rsidP="005B7C08">
      <w:pPr>
        <w:spacing w:after="0" w:line="240" w:lineRule="auto"/>
      </w:pPr>
    </w:p>
    <w:tbl>
      <w:tblPr>
        <w:tblW w:w="10480" w:type="dxa"/>
        <w:jc w:val="center"/>
        <w:tblInd w:w="-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609"/>
        <w:gridCol w:w="4326"/>
        <w:gridCol w:w="2545"/>
      </w:tblGrid>
      <w:tr w:rsidR="005B7C08" w:rsidRPr="00C15D15" w:rsidTr="00341FF0">
        <w:trPr>
          <w:jc w:val="center"/>
        </w:trPr>
        <w:tc>
          <w:tcPr>
            <w:tcW w:w="3609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326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2545" w:type="dxa"/>
            <w:hideMark/>
          </w:tcPr>
          <w:p w:rsidR="005B7C08" w:rsidRPr="00C15D15" w:rsidRDefault="005B7C08" w:rsidP="00341F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Минимальное знач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ние ключевого показ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теля в 2022 году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27. Рынок оказания услуг по п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ревозке пассажиров автомобил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ным транспортом по муниц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пальным маршрутам регулярных перевозок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услуг (работ) по перевозке пасс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жиров автомобильным транспортом по муниципальным маршрутам регулярных перевозок, оказанных (выполненных) организациями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28. Рынок оказания услуг по 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монту автотранспортных средств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оказания услуг по 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монту автотранспортных средств,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29. Рынок оказания услуг по п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ревозке пассажиров и багажа легковым такси на территории Республики Тыва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оказания услуг по п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ревозке пассажиров и багажа легковым такси на территории субъекта Росси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ской Федерации,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30. Рынок легкой промышленн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легкой промышленн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сти,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31. Рынок обработки древесины и производства изделий из дерева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обработки древесины и производства изделий из дерева, пр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  <w:vMerge w:val="restart"/>
            <w:hideMark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32. Рынок услуг связи, в том чи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ле услуг по предоставлению ш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рокополосного доступа к </w:t>
            </w:r>
            <w:proofErr w:type="spellStart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мационно-телекоммуни</w:t>
            </w:r>
            <w:r w:rsidR="0012767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кационной</w:t>
            </w:r>
            <w:proofErr w:type="spellEnd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в сфере оказания услуг по предоставлению широкополосного до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тупа к </w:t>
            </w:r>
            <w:proofErr w:type="spellStart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информационно-телекоммуни</w:t>
            </w:r>
            <w:r w:rsidR="0012767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кационной</w:t>
            </w:r>
            <w:proofErr w:type="spellEnd"/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 xml:space="preserve"> сети «Инте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нет»,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C15D15" w:rsidRPr="00C15D15" w:rsidTr="00246156">
        <w:trPr>
          <w:jc w:val="center"/>
        </w:trPr>
        <w:tc>
          <w:tcPr>
            <w:tcW w:w="3609" w:type="dxa"/>
            <w:vMerge/>
            <w:vAlign w:val="center"/>
            <w:hideMark/>
          </w:tcPr>
          <w:p w:rsidR="00C15D15" w:rsidRPr="00C15D15" w:rsidRDefault="00C15D15" w:rsidP="00C15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увеличение количества объектов гос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дарственной и муниципальной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венности, фактически используемых операторами связи для размещения и строительства сетей и сооружений св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зи, процентов по отношению к показ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телям 2018 года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15D15" w:rsidRPr="00C15D15" w:rsidTr="00246156">
        <w:trPr>
          <w:trHeight w:val="1233"/>
          <w:jc w:val="center"/>
        </w:trPr>
        <w:tc>
          <w:tcPr>
            <w:tcW w:w="3609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33. Сфера наружной рекламы</w:t>
            </w:r>
          </w:p>
        </w:tc>
        <w:tc>
          <w:tcPr>
            <w:tcW w:w="4326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частной формы собс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венности на рынке услуг в сфере н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ружной рекламы, процентов</w:t>
            </w:r>
          </w:p>
        </w:tc>
        <w:tc>
          <w:tcPr>
            <w:tcW w:w="2545" w:type="dxa"/>
          </w:tcPr>
          <w:p w:rsidR="00C15D15" w:rsidRPr="00C15D15" w:rsidRDefault="00C15D15" w:rsidP="00C15D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D1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15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 xml:space="preserve">. Ресурсное обеспечение </w:t>
      </w:r>
      <w:r w:rsidR="00127677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Pr="00C15D15">
        <w:rPr>
          <w:rFonts w:ascii="Times New Roman" w:eastAsia="Times New Roman" w:hAnsi="Times New Roman"/>
          <w:sz w:val="28"/>
          <w:szCs w:val="28"/>
          <w:lang w:eastAsia="ru-RU"/>
        </w:rPr>
        <w:t>орожной карты</w:t>
      </w:r>
      <w:r w:rsidR="0012767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15D15" w:rsidRPr="00C15D15" w:rsidRDefault="00C15D15" w:rsidP="00C15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необходимости финансовое обеспечение отдельных мероприятий </w:t>
      </w:r>
      <w:r w:rsidR="00127677">
        <w:rPr>
          <w:rFonts w:ascii="Times New Roman" w:eastAsia="Times New Roman" w:hAnsi="Times New Roman"/>
          <w:sz w:val="28"/>
          <w:szCs w:val="28"/>
          <w:lang w:eastAsia="ru-RU" w:bidi="ru-RU"/>
        </w:rPr>
        <w:t>«д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орожной карты</w:t>
      </w:r>
      <w:r w:rsidR="00127677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, исполнителями которой определены органы исполнительной власти Республики Тыва, возможно за счет средств республиканского бюджета</w:t>
      </w:r>
      <w:r w:rsidR="0012767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Ре</w:t>
      </w:r>
      <w:r w:rsidR="00127677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="00127677">
        <w:rPr>
          <w:rFonts w:ascii="Times New Roman" w:eastAsia="Times New Roman" w:hAnsi="Times New Roman"/>
          <w:sz w:val="28"/>
          <w:szCs w:val="28"/>
          <w:lang w:eastAsia="ru-RU" w:bidi="ru-RU"/>
        </w:rPr>
        <w:t>публики  Тыва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, предусмотренных на реализацию следующих государственных пр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грамм Республики 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ы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ва: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1) «Повышение эффективности и надежности функционирования жилищно-коммунального хозяйства Республики Тыва на 2014-2020 годы», утверждена пост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новлением Правительства Республики Тыва от 6 июня 2014 г. № 267;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2) «Развитие образования и науки на 2014-2025 годы», утверждена постано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лением Правительства Республики Тыва от 30 октября 2013 г. № 632;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3) «Развитие здравоохранения на 2018-2025 годы», утверждена постановлен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ем Правительства Республики Тыва от 7 августа 2018 г. № 398;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4) «Развитие информационного общества и средств массовой информации в Республике Тыва на 2014-2020годы», утверждена постановлением Правительства Республики Тыва от 8 октября 2013 г. № 583;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5) «Обеспечение жителей Республики Тыва доступным и комфортным жильем на 2014-2020 годы», утверждена постановлением Правительства Республики Тыва от 26 мая 2014 г. № 219;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6) «Развитие транспортной системы Республики Тыва на 2017-2019 годы», у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верждена постановлением Правительства Республики Тыва от 30 ноября 2016 г.            № 518;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7) «Развитие сельского хозяйства и регулирование рынков сельскохозяйстве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ной продукции, сырья и продовольствия в Республике Тыва на 2014-2020 годы», у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верждена постановлением Правительства Республики Тыва от 30 октября 2013 г.              № 633;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8) «</w:t>
      </w:r>
      <w:proofErr w:type="spellStart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Энергоэффективность</w:t>
      </w:r>
      <w:proofErr w:type="spellEnd"/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развитие энергетики на 2014-2020 годы», утве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ждена постановлением Правительства Республики Тыва от 20 декабря 2013 г.            № 750;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9) «Создание благоприятных условий для ведения бизнеса в Республике Тыва на 2017-2020 годы», утверждена постановлением Правительства Республики Тыва от 27 октября 2016 г. № 450;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10) «Развитие земельно-имущественных отношений на территории Республ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ки Тыва на 2014-2019 годы», утверждена постановлением Правительства Республ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ки Тыва от 14 ноября 2013 г. № 670;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11) «Обеспечение оказания экстренной медицинской помощи населению Ре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публики Тыва на 2017-2019 годы», утверждена постановлением Правительства Ре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публики Тыва от 29 декабря 2016 г. № 549;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12) «Формирование современной городской среды на 2018-2022 годы», утве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ждена постановлением Правительства Республики Тыва от 4 сентября 2017 г.                  № 398;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13) «Обращение с отходами производства и потребления, в том числе с тве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дыми коммунальными отходами в Республике Тыва на 2018-2026 годы», утвержд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на постановлением Правительства Республики Тыва от 28 мая 2018 г. № 280;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14) «Капитальный ремонт общего имущества в многоквартирных домах, ра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положенных на территории Республики Тыва, на 2014-2043годы», утверждена п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C15D15">
        <w:rPr>
          <w:rFonts w:ascii="Times New Roman" w:eastAsia="Times New Roman" w:hAnsi="Times New Roman"/>
          <w:sz w:val="28"/>
          <w:szCs w:val="28"/>
          <w:lang w:eastAsia="ru-RU" w:bidi="ru-RU"/>
        </w:rPr>
        <w:t>становлением Правительства Республики Тыва от 11 июня 2014 г. № 281.</w:t>
      </w:r>
    </w:p>
    <w:p w:rsidR="00C15D15" w:rsidRPr="00C15D15" w:rsidRDefault="00C15D15" w:rsidP="00C15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664" w:rsidRDefault="00DA4664" w:rsidP="00767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4664" w:rsidRDefault="00077817" w:rsidP="005B7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DA4664" w:rsidRDefault="00DA4664" w:rsidP="00767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DA4664" w:rsidSect="00C15D15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62CF3" w:rsidRPr="001C5F96" w:rsidRDefault="00262CF3" w:rsidP="00C15D15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F96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1C5F96">
        <w:rPr>
          <w:rFonts w:ascii="Times New Roman" w:hAnsi="Times New Roman"/>
          <w:sz w:val="28"/>
          <w:szCs w:val="28"/>
        </w:rPr>
        <w:t xml:space="preserve">. План мероприятий </w:t>
      </w:r>
    </w:p>
    <w:p w:rsidR="00262CF3" w:rsidRPr="00262CF3" w:rsidRDefault="00262CF3" w:rsidP="00C15D15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CF3">
        <w:rPr>
          <w:rFonts w:ascii="Times New Roman" w:hAnsi="Times New Roman"/>
          <w:sz w:val="28"/>
          <w:szCs w:val="28"/>
        </w:rPr>
        <w:t xml:space="preserve">5.1. Мероприятия в отраслях (сферах, товарных рынках) экономики Республики Тыва </w:t>
      </w:r>
    </w:p>
    <w:p w:rsidR="00262CF3" w:rsidRPr="00C15D15" w:rsidRDefault="00262CF3" w:rsidP="00C15D15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427C93" w:rsidRPr="00935DBC" w:rsidTr="00935DBC">
        <w:trPr>
          <w:trHeight w:val="320"/>
        </w:trPr>
        <w:tc>
          <w:tcPr>
            <w:tcW w:w="4178" w:type="dxa"/>
          </w:tcPr>
          <w:p w:rsidR="00427C93" w:rsidRPr="00935DBC" w:rsidRDefault="00427C93" w:rsidP="00C15D1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090" w:type="dxa"/>
          </w:tcPr>
          <w:p w:rsidR="001C5F96" w:rsidRPr="00935DBC" w:rsidRDefault="00427C93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Решаемая </w:t>
            </w:r>
          </w:p>
          <w:p w:rsidR="00427C93" w:rsidRPr="00935DBC" w:rsidRDefault="00427C93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блема</w:t>
            </w:r>
          </w:p>
        </w:tc>
        <w:tc>
          <w:tcPr>
            <w:tcW w:w="2530" w:type="dxa"/>
          </w:tcPr>
          <w:p w:rsidR="00427C93" w:rsidRPr="00935DBC" w:rsidRDefault="00427C93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980" w:type="dxa"/>
          </w:tcPr>
          <w:p w:rsidR="00427C93" w:rsidRPr="00935DBC" w:rsidRDefault="00427C93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427C93" w:rsidRPr="00935DBC" w:rsidRDefault="00427C93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26" w:type="dxa"/>
          </w:tcPr>
          <w:p w:rsidR="00427C93" w:rsidRPr="00935DBC" w:rsidRDefault="00427C93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427C93" w:rsidRPr="00935DBC" w:rsidRDefault="00427C93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716" w:type="dxa"/>
          </w:tcPr>
          <w:p w:rsidR="00427C93" w:rsidRPr="00935DBC" w:rsidRDefault="00427C93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Ожидаемые 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зультаты</w:t>
            </w:r>
          </w:p>
        </w:tc>
      </w:tr>
      <w:tr w:rsidR="001C5F96" w:rsidRPr="00935DBC" w:rsidTr="00C15D15">
        <w:trPr>
          <w:trHeight w:val="80"/>
        </w:trPr>
        <w:tc>
          <w:tcPr>
            <w:tcW w:w="4178" w:type="dxa"/>
          </w:tcPr>
          <w:p w:rsidR="001C5F96" w:rsidRPr="00935DBC" w:rsidRDefault="001C5F96" w:rsidP="00C15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1C5F96" w:rsidRPr="00935DBC" w:rsidRDefault="001C5F96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C5F96" w:rsidRPr="00935DBC" w:rsidRDefault="001C5F96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C5F96" w:rsidRPr="00935DBC" w:rsidRDefault="001C5F96" w:rsidP="00C15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5F96" w:rsidRPr="00935DBC" w:rsidTr="00935DBC">
        <w:tc>
          <w:tcPr>
            <w:tcW w:w="15920" w:type="dxa"/>
            <w:gridSpan w:val="6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C15D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Оказание методической и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сультационной помощи суб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ъ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ектам малого и среднего предпринимател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 по вопросам лицензирования фармацевтич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деятельности, а также по организации торговой де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тельности и соблюдению законод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тельства в сфере розничной торговли лекарственными препаратами, мед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цинскими изделиями и сопутству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ю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щими товарами</w:t>
            </w:r>
          </w:p>
        </w:tc>
        <w:tc>
          <w:tcPr>
            <w:tcW w:w="209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чества субъектов предприним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на рынке </w:t>
            </w:r>
          </w:p>
        </w:tc>
        <w:tc>
          <w:tcPr>
            <w:tcW w:w="253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столов,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вебин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, консультаций с действующими и п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тенциальными пре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принимателями и коммерческими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низациями</w:t>
            </w:r>
          </w:p>
        </w:tc>
        <w:tc>
          <w:tcPr>
            <w:tcW w:w="198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2019 г.;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2020 г.;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2021 г.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Служба по лицензированию и надзору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дельных видов деятел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ности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органы местного 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информ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ционной грамотности предпринимателей, осуществляющих х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зяйственную деятел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ность на рынке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C15D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Внедрение системы электронного документооборота в рамках лиценз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рования организаций розничной то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говли фармацевтической продукцией, включая подачу документов в эле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тронном виде с помощью сети </w:t>
            </w:r>
            <w:r w:rsidR="00077817">
              <w:rPr>
                <w:rFonts w:ascii="Times New Roman" w:hAnsi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тер</w:t>
            </w:r>
            <w:r w:rsidR="00077817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  <w:tc>
          <w:tcPr>
            <w:tcW w:w="209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из дома вести переписку и подать докуме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ты на получение лицензии</w:t>
            </w:r>
          </w:p>
        </w:tc>
        <w:tc>
          <w:tcPr>
            <w:tcW w:w="253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Служба по лицензированию и надзору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дельных видов деятел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ности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органы местного 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доступн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 вхождения субъе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тов предпринимател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 в сферу торговли лекарственными преп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ратами, медицинскими изделиями и сопутс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вующими товарами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C15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Приватизация унитарных пре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осуществляющих торговлю лекарственными препаратами, мед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цинскими изделиями и сопутству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товарами</w:t>
            </w:r>
          </w:p>
        </w:tc>
        <w:tc>
          <w:tcPr>
            <w:tcW w:w="209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включение унита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предприятий в план приватизации</w:t>
            </w:r>
          </w:p>
        </w:tc>
        <w:tc>
          <w:tcPr>
            <w:tcW w:w="1980" w:type="dxa"/>
          </w:tcPr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Служба по лицензированию и надзору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дельных видов деятел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716" w:type="dxa"/>
          </w:tcPr>
          <w:p w:rsidR="001C5F96" w:rsidRPr="00935DBC" w:rsidRDefault="001C5F96" w:rsidP="00C15D1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снижение количества унитарных предпр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ятий на товарном рынке</w:t>
            </w:r>
          </w:p>
        </w:tc>
      </w:tr>
      <w:tr w:rsidR="001C5F96" w:rsidRPr="001C5F96" w:rsidTr="001C5F96">
        <w:trPr>
          <w:trHeight w:val="320"/>
        </w:trPr>
        <w:tc>
          <w:tcPr>
            <w:tcW w:w="4178" w:type="dxa"/>
          </w:tcPr>
          <w:p w:rsidR="001C5F96" w:rsidRPr="001C5F96" w:rsidRDefault="001C5F96" w:rsidP="001C5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1C5F96" w:rsidRPr="001C5F96" w:rsidRDefault="001C5F96" w:rsidP="001C5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1C5F96" w:rsidRPr="001C5F96" w:rsidRDefault="001C5F96" w:rsidP="001C5F9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C5F96" w:rsidRPr="001C5F96" w:rsidRDefault="001C5F96" w:rsidP="001C5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C5F96" w:rsidRPr="001C5F96" w:rsidRDefault="001C5F96" w:rsidP="001C5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1C5F96" w:rsidRPr="001C5F96" w:rsidRDefault="001C5F96" w:rsidP="001C5F9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93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органы местного 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u w:val="single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1.4. Разработка программы меропри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тий, направленных на стимулиров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ние развития розничной торговли 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карственными препаратами, медици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скими изделиями и сопутствующими товарами в отдаленных, труднодо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тупных и 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лочисленных населенных пунктах</w:t>
            </w:r>
          </w:p>
        </w:tc>
        <w:tc>
          <w:tcPr>
            <w:tcW w:w="209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доступность 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карственных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паратов, мед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цинских изделий и сопутствующих товаров насел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 труднодо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тупных сел</w:t>
            </w:r>
          </w:p>
        </w:tc>
        <w:tc>
          <w:tcPr>
            <w:tcW w:w="253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 и ее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щественное обсужд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ние, в том числе с участниками рынка, антимонопольным органом;</w:t>
            </w:r>
          </w:p>
          <w:p w:rsidR="001C5F96" w:rsidRPr="00935DBC" w:rsidRDefault="001C5F96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>но-правовых актов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Служба по лицензированию и надзору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дельных видов деятел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ности Респу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лики Тыва, органы местного 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развитие розничной торговли лекарстве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ными препаратами, 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дицинскими изделиями и сопутствующими 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варами в отдаленных, труднодоступных и 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лочисленных населе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ных пунктах</w:t>
            </w:r>
          </w:p>
        </w:tc>
      </w:tr>
      <w:tr w:rsidR="001C5F96" w:rsidRPr="00935DBC" w:rsidTr="00935DBC">
        <w:tc>
          <w:tcPr>
            <w:tcW w:w="15920" w:type="dxa"/>
            <w:gridSpan w:val="6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2. Рынок медицинских услуг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2.1. Методическая помощь при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ведении процедуры лицензирования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ность потенц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альных субъектов малого и среднего предприним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53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информация на 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официальном сайте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органов, орган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зация предоставления услуги</w:t>
            </w:r>
          </w:p>
        </w:tc>
        <w:tc>
          <w:tcPr>
            <w:tcW w:w="198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Тыва, органы местного самоупра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ления (по согласов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доступн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 вхождения субъе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тов предпринимател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 в сферу предоста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ления медицинских 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луг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2.2. Введение электронных форм п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дачи заявок на получение лицензий на осуществление медицинской деятел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ности через портал государственных и муниципальных услуг субъекта Российской Федерации. Предоставл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 услуги электронной записи на прием заявителя при подаче заявл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на получение лицензии на осущ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ствление 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дицинской деятельности</w:t>
            </w:r>
          </w:p>
        </w:tc>
        <w:tc>
          <w:tcPr>
            <w:tcW w:w="2090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из дом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подать заявку на получение лице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253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Тыва, органы местного самоупра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ления (по согласов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доступн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 вхождения субъе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тов предпринимател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 в сферу оказания медицинских услуг</w:t>
            </w:r>
          </w:p>
        </w:tc>
      </w:tr>
      <w:tr w:rsidR="001C5F96" w:rsidRPr="001C5F96" w:rsidTr="001C5F96">
        <w:trPr>
          <w:trHeight w:val="320"/>
        </w:trPr>
        <w:tc>
          <w:tcPr>
            <w:tcW w:w="4178" w:type="dxa"/>
          </w:tcPr>
          <w:p w:rsidR="001C5F96" w:rsidRPr="001C5F96" w:rsidRDefault="001C5F96" w:rsidP="001C5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1C5F96" w:rsidRPr="001C5F96" w:rsidRDefault="001C5F96" w:rsidP="001C5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1C5F96" w:rsidRPr="001C5F96" w:rsidRDefault="001C5F96" w:rsidP="001C5F9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C5F96" w:rsidRPr="001C5F96" w:rsidRDefault="001C5F96" w:rsidP="001C5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1C5F96" w:rsidRPr="001C5F96" w:rsidRDefault="001C5F96" w:rsidP="001C5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1C5F96" w:rsidRPr="001C5F96" w:rsidRDefault="001C5F96" w:rsidP="001C5F9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2.3. Ведение перечня объектов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собственности, передача которых возможна по договорам аренды с обязательством сохранения целев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 назначения и использования объе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09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об объектах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дарственной со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530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информация на 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официальном сайте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органов, 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 о порядке вед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п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речня</w:t>
            </w:r>
          </w:p>
        </w:tc>
        <w:tc>
          <w:tcPr>
            <w:tcW w:w="198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Тыва, органы местного самоупра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ления (по согласов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привлечение субъектов пре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принимательства в сферу предоставления мед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цинских услуг</w:t>
            </w:r>
          </w:p>
        </w:tc>
      </w:tr>
      <w:tr w:rsidR="001C5F96" w:rsidRPr="00935DBC" w:rsidTr="00935DBC">
        <w:tc>
          <w:tcPr>
            <w:tcW w:w="4178" w:type="dxa"/>
          </w:tcPr>
          <w:p w:rsidR="001C5F96" w:rsidRPr="00935DBC" w:rsidRDefault="001C5F96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2.4. Проведение анализа распредел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объемов территориальными 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миссиями ОМС, а также условий 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плат по оказанным медицинским 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лугам с привлечением представителей антимонопольн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го органа </w:t>
            </w:r>
          </w:p>
        </w:tc>
        <w:tc>
          <w:tcPr>
            <w:tcW w:w="209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реализация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глашения о вза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модействии ме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ду Правительс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вом Республики Тыва и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ральной антим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нопольной слу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бой от 6 июля 2018 г. № С-13-2018/09-107</w:t>
            </w:r>
          </w:p>
        </w:tc>
        <w:tc>
          <w:tcPr>
            <w:tcW w:w="2530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с привлечен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ем антимон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польного органа</w:t>
            </w:r>
          </w:p>
        </w:tc>
        <w:tc>
          <w:tcPr>
            <w:tcW w:w="1980" w:type="dxa"/>
          </w:tcPr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1C5F96" w:rsidRPr="00935DBC" w:rsidRDefault="001C5F96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1C5F96" w:rsidRPr="00935DBC" w:rsidRDefault="001C5F96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здр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Тыва, органы местного самоупра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ления (по согласов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нию), Управление Федеральной ант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монопольной слу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бы по Республике Тыва (по согласов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работой территориал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ной комиссии ОМС, с целью недопущ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нарушений антимон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польного законодател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1C5F96" w:rsidRPr="00935DBC" w:rsidTr="00935DBC">
        <w:tc>
          <w:tcPr>
            <w:tcW w:w="15920" w:type="dxa"/>
            <w:gridSpan w:val="6"/>
          </w:tcPr>
          <w:p w:rsidR="001C5F96" w:rsidRPr="00935DBC" w:rsidRDefault="001C5F96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 Рынок услуг дополнительного образования детей</w:t>
            </w:r>
          </w:p>
        </w:tc>
      </w:tr>
      <w:tr w:rsidR="00F53261" w:rsidRPr="00935DBC" w:rsidTr="00935DBC">
        <w:tc>
          <w:tcPr>
            <w:tcW w:w="4178" w:type="dxa"/>
          </w:tcPr>
          <w:p w:rsidR="00F53261" w:rsidRPr="00935DBC" w:rsidRDefault="00F53261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3.1. Оказание методической и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сультативной помощи частным учр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ждениям дополнительного образов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детей и физическим лицам по 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просам организации образовательной деятельности и порядку предоставл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ния субсидий </w:t>
            </w:r>
          </w:p>
        </w:tc>
        <w:tc>
          <w:tcPr>
            <w:tcW w:w="2090" w:type="dxa"/>
          </w:tcPr>
          <w:p w:rsidR="00F53261" w:rsidRPr="00935DBC" w:rsidRDefault="00F53261" w:rsidP="00C1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ность потенц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альных субъектов малого и среднего предприним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2530" w:type="dxa"/>
          </w:tcPr>
          <w:p w:rsidR="00F53261" w:rsidRPr="00935DBC" w:rsidRDefault="00F53261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низация предоставл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услуги</w:t>
            </w:r>
          </w:p>
        </w:tc>
        <w:tc>
          <w:tcPr>
            <w:tcW w:w="1980" w:type="dxa"/>
          </w:tcPr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F53261" w:rsidRPr="00935DBC" w:rsidRDefault="00F53261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F53261" w:rsidRPr="00935DBC" w:rsidRDefault="00F53261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формированности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и населения</w:t>
            </w:r>
          </w:p>
        </w:tc>
      </w:tr>
      <w:tr w:rsidR="00F53261" w:rsidRPr="00935DBC" w:rsidTr="00935DBC">
        <w:tc>
          <w:tcPr>
            <w:tcW w:w="4178" w:type="dxa"/>
          </w:tcPr>
          <w:p w:rsidR="00F53261" w:rsidRPr="00935DBC" w:rsidRDefault="00F53261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3.2. Предоставление гранта на испо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нение государственного социального заказа на оказание государственных услуг в сфере дополнительного обр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зования детей</w:t>
            </w:r>
          </w:p>
        </w:tc>
        <w:tc>
          <w:tcPr>
            <w:tcW w:w="2090" w:type="dxa"/>
          </w:tcPr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суб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малого и среднего пре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принимательства </w:t>
            </w:r>
          </w:p>
        </w:tc>
        <w:tc>
          <w:tcPr>
            <w:tcW w:w="2530" w:type="dxa"/>
          </w:tcPr>
          <w:p w:rsidR="00F53261" w:rsidRPr="00935DBC" w:rsidRDefault="00F53261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акта, опр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деляющего условия и порядок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 w:rsidR="00371F92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0" w:type="dxa"/>
          </w:tcPr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F53261" w:rsidRPr="00935DBC" w:rsidRDefault="00F53261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лики Тыва</w:t>
            </w:r>
          </w:p>
        </w:tc>
        <w:tc>
          <w:tcPr>
            <w:tcW w:w="2716" w:type="dxa"/>
          </w:tcPr>
          <w:p w:rsidR="00F53261" w:rsidRPr="00935DBC" w:rsidRDefault="00F53261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обеспечение равных 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условий деятельности организаций дополн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тельного образования детей</w:t>
            </w:r>
            <w:proofErr w:type="gramEnd"/>
          </w:p>
        </w:tc>
      </w:tr>
    </w:tbl>
    <w:p w:rsidR="00371F92" w:rsidRDefault="00371F92" w:rsidP="00371F9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371F92" w:rsidRPr="001C5F96" w:rsidTr="00371F92">
        <w:trPr>
          <w:trHeight w:val="320"/>
        </w:trPr>
        <w:tc>
          <w:tcPr>
            <w:tcW w:w="4178" w:type="dxa"/>
          </w:tcPr>
          <w:p w:rsidR="00371F92" w:rsidRPr="001C5F96" w:rsidRDefault="00371F92" w:rsidP="00371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3261" w:rsidRPr="00935DBC" w:rsidTr="00935DBC">
        <w:tc>
          <w:tcPr>
            <w:tcW w:w="4178" w:type="dxa"/>
          </w:tcPr>
          <w:p w:rsidR="00F53261" w:rsidRPr="00935DBC" w:rsidRDefault="00F53261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F53261" w:rsidRPr="00935DBC" w:rsidRDefault="00371F92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гранта (на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курсной основе)</w:t>
            </w:r>
          </w:p>
        </w:tc>
        <w:tc>
          <w:tcPr>
            <w:tcW w:w="1980" w:type="dxa"/>
          </w:tcPr>
          <w:p w:rsidR="00F53261" w:rsidRPr="00935DBC" w:rsidRDefault="00F53261" w:rsidP="00F53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F53261" w:rsidRPr="00935DBC" w:rsidRDefault="00F53261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</w:tcPr>
          <w:p w:rsidR="00F53261" w:rsidRPr="00935DBC" w:rsidRDefault="00F53261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3.3. Повышение информированности организаций, осуществляющих об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чение, о мерах 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поддержки реализации программ дополнительного образов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детей</w:t>
            </w:r>
            <w:proofErr w:type="gramEnd"/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доступность 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формации о 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рах поддержи реализации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 дополн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детей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чей линии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щение информации на сайте Министерства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формированности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и населения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3.4. Внедрение общедоступного нав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гатора по дополнительным общеобр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зовательным программам 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доступность 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формации о 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полнительных общеобразов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граммах 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мационно-телекомму-никационной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ции для потребителей о возможностях пол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чения дополнительн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формированности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и населения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3.5. Проведение конференций, сем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наров, мастер-классов по повышению качества образовательных услуг с участием негосударственных орган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заций дополнительн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го образования детей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образов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услуг негосударстве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организаций дополнительного образования 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</w:t>
            </w:r>
            <w:proofErr w:type="gramEnd"/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утве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 программы по проведению выставок (ярмарок); размещ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календаря мер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предоставл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отчета о мер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приятии в уполном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ченный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формированности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и населения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3.6. Систематизация данных об инд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видуальных предпринимателях и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ганизациях (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муниципальных), оказывающих 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мационно-телекомму-никационной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 местного 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формированности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низаций и населения, расширение круга </w:t>
            </w:r>
          </w:p>
        </w:tc>
      </w:tr>
    </w:tbl>
    <w:p w:rsidR="00371F92" w:rsidRDefault="00371F92" w:rsidP="00371F9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371F92" w:rsidRPr="001C5F96" w:rsidTr="00371F92">
        <w:trPr>
          <w:trHeight w:val="320"/>
        </w:trPr>
        <w:tc>
          <w:tcPr>
            <w:tcW w:w="4178" w:type="dxa"/>
          </w:tcPr>
          <w:p w:rsidR="00371F92" w:rsidRPr="001C5F96" w:rsidRDefault="00371F92" w:rsidP="00371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образовательные услуги в сфере 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полнительного образования по 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полнительным общеобразовательным пр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граммам для детей и молодежи в во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расте от 5 до 18 лет, проживающих на территории Республики Тыва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71F92" w:rsidRPr="00935DBC" w:rsidRDefault="00365864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</w:rPr>
              <w:t>ствующей информ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потребителей организ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ций частной формы собс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</w:tr>
      <w:tr w:rsidR="00371F92" w:rsidRPr="00935DBC" w:rsidTr="00935DBC">
        <w:tc>
          <w:tcPr>
            <w:tcW w:w="15920" w:type="dxa"/>
            <w:gridSpan w:val="6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4. Рынок услуг дошкольного образования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4.1. Введение системы персонифиц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рованного финансирования.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Организация субсидирования орган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заций, реализующих программы 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образования, из бюджета субъекта Российской Федерации на возмещение затрат, включая расходы на оплату труда, приобретение уче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ников и учебных пособий, средств обучения, игр, игрушек (за исключ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нием расходов на содержание зданий и оплату коммунальных услуг)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пробл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очередей в детские сады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1C5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077817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07781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возможн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</w:t>
            </w:r>
            <w:r w:rsidR="00077817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выбора </w:t>
            </w:r>
            <w:r w:rsidR="00077817"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программ дополнител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ного образования и их освоения за счет бю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жета как в государс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венных и муниципал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ных, так и в час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ных образовательных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4.2. Организация и ведение открытого реестра выданных муниципал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преференций дошкольным образов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тельным организациям</w:t>
            </w:r>
          </w:p>
        </w:tc>
        <w:tc>
          <w:tcPr>
            <w:tcW w:w="2090" w:type="dxa"/>
          </w:tcPr>
          <w:p w:rsidR="00371F92" w:rsidRPr="00935DBC" w:rsidRDefault="00077817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71F92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нформационная открытость 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прозра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предоставления преференций;</w:t>
            </w:r>
          </w:p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уровня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формированности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и населения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4.3. Предоставление льготной 50-про-центной ставки налога на имущ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ство негосударственным организац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ям, реализующим программы дошкольн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суб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малого и среднего пре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принимательства 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акта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гласованию), Управ-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негос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дарственных организ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</w:tr>
      <w:tr w:rsidR="00371F92" w:rsidRPr="001C5F96" w:rsidTr="00371F92">
        <w:trPr>
          <w:trHeight w:val="320"/>
        </w:trPr>
        <w:tc>
          <w:tcPr>
            <w:tcW w:w="4178" w:type="dxa"/>
          </w:tcPr>
          <w:p w:rsidR="00371F92" w:rsidRPr="001C5F96" w:rsidRDefault="00371F92" w:rsidP="00371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Федеральной нал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говой службы по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публике Тыва (по согл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4.4. Разработка программы меропри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тий по созданию новых мест в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низациях, предоставляющих услуги дошкольного образования, включая негосударственные организации, а также ме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 в гр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уппах кратковреме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>ного пребывания детей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возможность 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 детских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дов для детей 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расширение возможн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стей для выхода на 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варный рынок хозяйс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вующим субъектам 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стной формы собстве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ности или расширения сферы их деятельн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71F92" w:rsidRPr="00935DBC" w:rsidTr="00935DBC">
        <w:tc>
          <w:tcPr>
            <w:tcW w:w="15920" w:type="dxa"/>
            <w:gridSpan w:val="6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5. Рынок услуг среднего профессионального образования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5.1. Оказание информационной и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сультационной поддержки негосуда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ственным образовательным организ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циям, осуществляющим образов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по образов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тельным программам среднего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</w:t>
            </w:r>
            <w:r w:rsidRPr="00935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в</w:t>
            </w:r>
            <w:r w:rsidRPr="00935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просам организации и проведения мероприятий в рамках учебного и воспитател</w:t>
            </w:r>
            <w:r w:rsidRPr="00935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ного процессов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добросовестная конкуренция на рынке услуг среднего профе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сионального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716" w:type="dxa"/>
          </w:tcPr>
          <w:p w:rsidR="00371F92" w:rsidRPr="00935DBC" w:rsidRDefault="00371F92" w:rsidP="00935DBC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сохранение 1 организ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ции негосударственной и немуниципальной формы собственности предоставляющей усл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ги среднего професси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нального образования  автономной некомме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ческой организации  профессионального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х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никум экономики и права потребительской  кооперации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 Проведение ежегодного публи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конкурса по распределению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трольных цифр приема на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 профессиям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специальностям и (или) укрупненным группам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возможность 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бора организаций среднего профе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сионального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конку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сти услуг частного среднего професси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для населения;</w:t>
            </w:r>
          </w:p>
        </w:tc>
      </w:tr>
    </w:tbl>
    <w:p w:rsidR="00371F92" w:rsidRDefault="00371F92" w:rsidP="00371F9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371F92" w:rsidRPr="001C5F96" w:rsidTr="00371F92">
        <w:trPr>
          <w:trHeight w:val="320"/>
        </w:trPr>
        <w:tc>
          <w:tcPr>
            <w:tcW w:w="4178" w:type="dxa"/>
          </w:tcPr>
          <w:p w:rsidR="00371F92" w:rsidRPr="001C5F96" w:rsidRDefault="00371F92" w:rsidP="00371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специальностей за счет бюдже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ассигн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ваний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равных условий деятельности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ганизаций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 Привлечение профессиональных образовательных организаций час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формы собственности к разрабо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 дополнительных программ подг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товки кадров по наиболее востреб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ванным и перспе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тивным профессиям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кадры с востр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бованными и пе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спективными профессиями  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но-правового акта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зования и науки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равных условий деятельности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 среднего профессионального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</w:tr>
      <w:tr w:rsidR="00371F92" w:rsidRPr="00935DBC" w:rsidTr="00935DBC">
        <w:tc>
          <w:tcPr>
            <w:tcW w:w="15920" w:type="dxa"/>
            <w:gridSpan w:val="6"/>
          </w:tcPr>
          <w:p w:rsidR="00371F92" w:rsidRPr="00935DBC" w:rsidRDefault="00371F92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Рынок архитектурно-строительного проектирования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 Информирование заинтересова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лиц о порядке проведения эк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пертизы проектной документации и результатов инженерных изысканий, а также средней 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ночной стоимости работ, путем размещения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вующей информации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информац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онного портала в ц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лях размещения 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формации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публики Тыва, 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моуправления (по согласованию) </w:t>
            </w: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свободном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тупе информации о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рядке проведения эк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пертизы проектной 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кументации и результ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инженерных из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сканий, а также средней рыночной стоимости работ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 Принятие решения о приватиз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предприятий, учреждений, хозя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обществ с государственным участием, осуществляющих деятел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ность сфере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архитектурно-строи-тельного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проектирования</w:t>
            </w: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ке архитектурно-строительного прое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гласованию) </w:t>
            </w: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доли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и мун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ципального участия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 приватизации предприятий, учрежд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хозяйственных обществ с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венным участием в сфере архите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турно-</w:t>
            </w:r>
          </w:p>
        </w:tc>
      </w:tr>
    </w:tbl>
    <w:p w:rsidR="00371F92" w:rsidRDefault="00371F92" w:rsidP="00371F9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371F92" w:rsidRPr="001C5F96" w:rsidTr="00371F92">
        <w:trPr>
          <w:trHeight w:val="320"/>
        </w:trPr>
        <w:tc>
          <w:tcPr>
            <w:tcW w:w="4178" w:type="dxa"/>
          </w:tcPr>
          <w:p w:rsidR="00371F92" w:rsidRPr="001C5F96" w:rsidRDefault="00371F92" w:rsidP="00371F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71F92" w:rsidRPr="001C5F96" w:rsidRDefault="00371F92" w:rsidP="00371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71F92" w:rsidRPr="001C5F96" w:rsidRDefault="00371F92" w:rsidP="00371F92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1F92" w:rsidRPr="00935DBC" w:rsidTr="00935DBC">
        <w:tc>
          <w:tcPr>
            <w:tcW w:w="4178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371F92" w:rsidRPr="00935DBC" w:rsidRDefault="00371F92" w:rsidP="0037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строительного проект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рования</w:t>
            </w:r>
          </w:p>
        </w:tc>
      </w:tr>
      <w:tr w:rsidR="00371F92" w:rsidRPr="00935DBC" w:rsidTr="00935DBC">
        <w:tc>
          <w:tcPr>
            <w:tcW w:w="15920" w:type="dxa"/>
            <w:gridSpan w:val="6"/>
          </w:tcPr>
          <w:p w:rsidR="00371F92" w:rsidRPr="00935DBC" w:rsidRDefault="00371F92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7. Рынок выполнения работ по благоустройству городской среды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7.1. Подготовка информационной 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зы об организациях, осуществляющих деятельность на рынке благоустро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 городской среды, включая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формацию о наличии хозяйствующих субъектов с государственным или 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ниципальным участием, находящихся на данном рынке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530" w:type="dxa"/>
          </w:tcPr>
          <w:p w:rsidR="00C60097" w:rsidRPr="00935DBC" w:rsidRDefault="00C60097" w:rsidP="0007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вующего </w:t>
            </w:r>
            <w:r w:rsidR="00077817">
              <w:rPr>
                <w:rFonts w:ascii="Times New Roman" w:hAnsi="Times New Roman"/>
                <w:sz w:val="24"/>
                <w:szCs w:val="24"/>
              </w:rPr>
              <w:t>нормативно-правового акта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колич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стве и формах собс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венности организаций, находящихся на рынке</w:t>
            </w:r>
          </w:p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благоустройства горо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среды субъекта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7.2. Сокращение количества унита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ных предприятий, оказывающих 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луги по благоустройству горо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среды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ке выполнения работ по благоу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тройству горо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среды</w:t>
            </w: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включение унита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ных предприятий в план приватизации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выведение с конк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рентного рынка ун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тарных предприятий, оказывающих у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луги по благоустройству горо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ской среды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7.3. Разделение закупаемых работ (услуг) на рынке выполнения работ по благ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устройству городской среды на большее количество лотов с умен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шением объема работ при условии сохранения экономической целесоо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разности 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кого уменьшения.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DBC">
              <w:rPr>
                <w:rFonts w:ascii="Times New Roman" w:hAnsi="Times New Roman"/>
                <w:sz w:val="24"/>
                <w:szCs w:val="24"/>
              </w:rPr>
              <w:t>овышение до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ке выполнения работ по благоу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тройству горо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среды</w:t>
            </w: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разработка типовой документации, пред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сматривающей разд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ление закупаемых 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бот (услуг) на рынке выполн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работ по благоустройству 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родской среды на большее количество лотов с уменьшен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ем объема работ;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увеличение к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личества орган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заций частной формы собс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венности на указанном рынке</w:t>
            </w:r>
          </w:p>
        </w:tc>
      </w:tr>
    </w:tbl>
    <w:p w:rsidR="00C60097" w:rsidRDefault="00C60097" w:rsidP="00077817">
      <w:pPr>
        <w:spacing w:after="0" w:line="240" w:lineRule="auto"/>
      </w:pPr>
    </w:p>
    <w:p w:rsidR="00C60097" w:rsidRDefault="00C60097" w:rsidP="000778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C60097" w:rsidRPr="001C5F96" w:rsidTr="00C60097">
        <w:trPr>
          <w:trHeight w:val="320"/>
        </w:trPr>
        <w:tc>
          <w:tcPr>
            <w:tcW w:w="4178" w:type="dxa"/>
          </w:tcPr>
          <w:p w:rsidR="00C60097" w:rsidRPr="001C5F96" w:rsidRDefault="00C60097" w:rsidP="00C60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увеличение количес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 информации о 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ких торгах в средс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вах массовой инфо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мации для привлеч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большего числа участников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60097" w:rsidRPr="00935DBC" w:rsidTr="00935DBC">
        <w:tc>
          <w:tcPr>
            <w:tcW w:w="15920" w:type="dxa"/>
            <w:gridSpan w:val="6"/>
          </w:tcPr>
          <w:p w:rsidR="00C60097" w:rsidRPr="00935DBC" w:rsidRDefault="00C60097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8. Рынок выполнения работ по содержанию и текущему ремонту</w:t>
            </w:r>
          </w:p>
          <w:p w:rsidR="00C60097" w:rsidRPr="00935DBC" w:rsidRDefault="00C60097" w:rsidP="00935DB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8.1. Размещение в открытом доступе </w:t>
            </w:r>
          </w:p>
          <w:p w:rsidR="00C60097" w:rsidRPr="00935DBC" w:rsidRDefault="00C60097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информации о многоквартирных 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мах, находящихся в стадии заверш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строительства, а также о сдаче указанных объектов с указанием ср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ка введения в эксплуатацию для обе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печения возможности участия на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курсах по отбору управляющих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для управления такими 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мами большего количества упра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ляющих организаций частной формы собственности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вующего акта упо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номоченного органа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создание информац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онного портала в сети 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, обеспеч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ние общественного контроля за соблюд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ние органами власти сроков объявления ау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ционов по выбору управляющих орган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заций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427C93" w:rsidRDefault="00C60097" w:rsidP="00935DBC">
            <w:pPr>
              <w:pStyle w:val="ac"/>
              <w:spacing w:before="0" w:beforeAutospacing="0" w:after="0"/>
            </w:pPr>
            <w:r>
              <w:t xml:space="preserve">8.2. </w:t>
            </w:r>
            <w:r w:rsidRPr="00427C93">
              <w:t>Снижение количества нарушений антимонопольного законодател</w:t>
            </w:r>
            <w:r w:rsidRPr="00427C93">
              <w:t>ь</w:t>
            </w:r>
            <w:r w:rsidRPr="00427C93">
              <w:t>ства при проведении конкурсов по отбору управляющей организации, пред</w:t>
            </w:r>
            <w:r w:rsidRPr="00427C93">
              <w:t>у</w:t>
            </w:r>
            <w:r w:rsidRPr="00427C93">
              <w:t>смотренных Жилищным кодексом Российской Фед</w:t>
            </w:r>
            <w:r w:rsidRPr="00427C93">
              <w:t>е</w:t>
            </w:r>
            <w:r w:rsidRPr="00427C93">
              <w:t>рации и Правилами проведения органом местного сам</w:t>
            </w:r>
            <w:r w:rsidRPr="00427C93">
              <w:t>о</w:t>
            </w:r>
            <w:r w:rsidRPr="00427C93">
              <w:t>управл</w:t>
            </w:r>
            <w:r w:rsidRPr="00427C93">
              <w:t>е</w:t>
            </w:r>
            <w:r w:rsidRPr="00427C93">
              <w:t>ния открытого конкурса по отбору управляющей организации для управления многоквартирным домом,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ционно-разъяснитель-ной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работы с ответс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венными за организ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цию и проведение 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ких конкурсов 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трудниками органов местного самоупра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обеспечение для хозя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й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ствующих субъектов всех форм собственн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сти равных условий деятельности на това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ном рынке</w:t>
            </w:r>
          </w:p>
        </w:tc>
      </w:tr>
      <w:tr w:rsidR="00C60097" w:rsidRPr="001C5F96" w:rsidTr="00C60097">
        <w:trPr>
          <w:trHeight w:val="320"/>
        </w:trPr>
        <w:tc>
          <w:tcPr>
            <w:tcW w:w="4178" w:type="dxa"/>
          </w:tcPr>
          <w:p w:rsidR="00C60097" w:rsidRPr="001C5F96" w:rsidRDefault="00C60097" w:rsidP="00C60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Default="00C60097" w:rsidP="00935DBC">
            <w:pPr>
              <w:pStyle w:val="ac"/>
              <w:spacing w:before="0" w:beforeAutospacing="0" w:after="0"/>
            </w:pPr>
            <w:proofErr w:type="gramStart"/>
            <w:r w:rsidRPr="00427C93">
              <w:t>утвержденными</w:t>
            </w:r>
            <w:proofErr w:type="gramEnd"/>
            <w:r w:rsidRPr="00427C93">
              <w:t xml:space="preserve"> постановлением Пр</w:t>
            </w:r>
            <w:r w:rsidRPr="00427C93">
              <w:t>а</w:t>
            </w:r>
            <w:r w:rsidRPr="00427C93">
              <w:t>вительства Российской Федерац</w:t>
            </w:r>
            <w:r>
              <w:t xml:space="preserve">ии </w:t>
            </w:r>
          </w:p>
          <w:p w:rsidR="00C60097" w:rsidRDefault="00C60097" w:rsidP="00935DBC">
            <w:pPr>
              <w:pStyle w:val="ac"/>
              <w:spacing w:before="0" w:beforeAutospacing="0" w:after="0"/>
            </w:pPr>
            <w:r w:rsidRPr="00427C93">
              <w:t>6</w:t>
            </w:r>
            <w:r>
              <w:t xml:space="preserve"> февраля </w:t>
            </w:r>
            <w:r w:rsidRPr="00427C93">
              <w:t xml:space="preserve">2006 </w:t>
            </w:r>
            <w:r>
              <w:t xml:space="preserve">г. </w:t>
            </w:r>
            <w:r w:rsidRPr="00427C93">
              <w:t>№ 75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C60097" w:rsidRPr="00935DBC" w:rsidTr="00935DBC">
        <w:tc>
          <w:tcPr>
            <w:tcW w:w="4178" w:type="dxa"/>
          </w:tcPr>
          <w:p w:rsidR="00C60097" w:rsidRDefault="00C60097" w:rsidP="00935DBC">
            <w:pPr>
              <w:pStyle w:val="ac"/>
              <w:spacing w:before="0" w:beforeAutospacing="0" w:after="0"/>
            </w:pPr>
            <w:r>
              <w:t xml:space="preserve">8.3. </w:t>
            </w:r>
            <w:r w:rsidRPr="00427C93">
              <w:t>Недопущение необоснованного укрупнения лотов при организ</w:t>
            </w:r>
            <w:r w:rsidRPr="00427C93">
              <w:t>а</w:t>
            </w:r>
            <w:r w:rsidRPr="00427C93">
              <w:t>ции и проведении конкурсов по отбору управляющей организации, пред</w:t>
            </w:r>
            <w:r w:rsidRPr="00427C93">
              <w:t>у</w:t>
            </w:r>
            <w:r w:rsidRPr="00427C93">
              <w:t>смотренных Жилищным кодексом Российской Фед</w:t>
            </w:r>
            <w:r w:rsidRPr="00427C93">
              <w:t>е</w:t>
            </w:r>
            <w:r w:rsidRPr="00427C93">
              <w:t>рации и Правилами проведения органом местного сам</w:t>
            </w:r>
            <w:r w:rsidRPr="00427C93">
              <w:t>о</w:t>
            </w:r>
            <w:r w:rsidRPr="00427C93">
              <w:t>управл</w:t>
            </w:r>
            <w:r w:rsidRPr="00427C93">
              <w:t>е</w:t>
            </w:r>
            <w:r w:rsidRPr="00427C93">
              <w:t>ния открытого конкурса по отбору управляющей организации для управления многоквартирным домом, утвержденными постановлением Пр</w:t>
            </w:r>
            <w:r w:rsidRPr="00427C93">
              <w:t>а</w:t>
            </w:r>
            <w:r w:rsidRPr="00427C93">
              <w:t>вительства Россий</w:t>
            </w:r>
            <w:r>
              <w:t xml:space="preserve">ской Федерации </w:t>
            </w:r>
          </w:p>
          <w:p w:rsidR="00C60097" w:rsidRPr="00935DBC" w:rsidRDefault="00C60097" w:rsidP="00935DBC">
            <w:pPr>
              <w:pStyle w:val="ac"/>
              <w:spacing w:before="0" w:beforeAutospacing="0" w:after="0"/>
              <w:rPr>
                <w:highlight w:val="cyan"/>
              </w:rPr>
            </w:pPr>
            <w:r>
              <w:t xml:space="preserve">6 февраля </w:t>
            </w:r>
            <w:r w:rsidRPr="00427C93">
              <w:t xml:space="preserve">2006 </w:t>
            </w:r>
            <w:r>
              <w:t xml:space="preserve">г. </w:t>
            </w:r>
            <w:r w:rsidRPr="00427C93">
              <w:t>№ 75</w:t>
            </w:r>
          </w:p>
        </w:tc>
        <w:tc>
          <w:tcPr>
            <w:tcW w:w="209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C60097" w:rsidRPr="00935DBC" w:rsidRDefault="00C60097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разработка типовой конкурсной докуме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тации, предусматр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вающей разделение многоквартирных 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мов, для управления которыми организ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ются конкурсы, на большее количество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дельных лотов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увеличение к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личества орган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заций частной формы собс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венности на указанном рынке</w:t>
            </w:r>
          </w:p>
        </w:tc>
      </w:tr>
      <w:tr w:rsidR="00C60097" w:rsidRPr="00935DBC" w:rsidTr="00935DBC">
        <w:tc>
          <w:tcPr>
            <w:tcW w:w="15920" w:type="dxa"/>
            <w:gridSpan w:val="6"/>
          </w:tcPr>
          <w:p w:rsidR="00C60097" w:rsidRPr="00935DBC" w:rsidRDefault="00C60097" w:rsidP="00935DBC">
            <w:pPr>
              <w:pStyle w:val="ConsPlusNormal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сайтах субъектов Российской Федер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ции и муниципальных образований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формационно-телекоммуникацион-ной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формиров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мельных участков в целях 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ства стандартного жилья, в том числе на картографической осн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End"/>
          </w:p>
        </w:tc>
        <w:tc>
          <w:tcPr>
            <w:tcW w:w="209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информация на 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официальном сайте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органов, офиц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альных сайтах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информированность участников градостро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тельных отношений</w:t>
            </w:r>
          </w:p>
        </w:tc>
      </w:tr>
    </w:tbl>
    <w:p w:rsidR="00C60097" w:rsidRDefault="00C60097" w:rsidP="00C600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C60097" w:rsidRPr="001C5F96" w:rsidTr="00C60097">
        <w:trPr>
          <w:trHeight w:val="320"/>
        </w:trPr>
        <w:tc>
          <w:tcPr>
            <w:tcW w:w="4178" w:type="dxa"/>
          </w:tcPr>
          <w:p w:rsidR="00C60097" w:rsidRPr="001C5F96" w:rsidRDefault="00C60097" w:rsidP="00C60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9.2. Организация контроля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за включ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нием информации о наличии инж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нерной инфраструктуры в документ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цию о проведении аукциона по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даже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(на право аренды) земельных участков под строительство</w:t>
            </w:r>
          </w:p>
        </w:tc>
        <w:tc>
          <w:tcPr>
            <w:tcW w:w="209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размещение св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дений о технических условиях подключения (технол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гического присоедин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ния) объекта капитал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ного строительства к сетям инженерно-технического обеспеч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(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>-, водоснабжения, водоотведения) в док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ментации о проведении аукциона по продаже (на право аренды) з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мельных участков под строительство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9.3. Обеспечение опубликования на сайтах субъектов Российской Федер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ции и муниципальных образований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формационно-телекоммуникацион-ной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по созданию объектов инфр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структуры, в том числе на картогр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>фической основе</w:t>
            </w:r>
          </w:p>
        </w:tc>
        <w:tc>
          <w:tcPr>
            <w:tcW w:w="209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информация на 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официальном сайте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органов, офиц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альных сайтах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информированность участников градостро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тельных отношений об актуальных планах по созданию объектов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фр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9.4. Обеспечение проведения аукци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на право аренды земельных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стков в целях жилищного 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ства, развития застроенных террит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рий, освоения территории в целях строительства стандартного жилья, </w:t>
            </w:r>
          </w:p>
        </w:tc>
        <w:tc>
          <w:tcPr>
            <w:tcW w:w="209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опубликование свед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к проведению аукци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на официал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сайте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само-</w:t>
            </w:r>
          </w:p>
        </w:tc>
        <w:tc>
          <w:tcPr>
            <w:tcW w:w="271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вовлечение в хозяйс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венный оборот земел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участков, наход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щихся в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ной, муниципальной собственности в целях </w:t>
            </w:r>
          </w:p>
        </w:tc>
      </w:tr>
    </w:tbl>
    <w:p w:rsidR="00C60097" w:rsidRDefault="00C60097"/>
    <w:p w:rsidR="00C60097" w:rsidRDefault="00C60097" w:rsidP="00C600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C60097" w:rsidRPr="001C5F96" w:rsidTr="00C60097">
        <w:trPr>
          <w:trHeight w:val="320"/>
        </w:trPr>
        <w:tc>
          <w:tcPr>
            <w:tcW w:w="4178" w:type="dxa"/>
          </w:tcPr>
          <w:p w:rsidR="00C60097" w:rsidRPr="001C5F96" w:rsidRDefault="00C60097" w:rsidP="00C600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C60097" w:rsidRPr="001C5F96" w:rsidRDefault="00C60097" w:rsidP="00C6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C60097" w:rsidRPr="001C5F96" w:rsidRDefault="00C60097" w:rsidP="00C600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плексного освоения земельных участков в целях строительства ста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жилья</w:t>
            </w:r>
          </w:p>
        </w:tc>
        <w:tc>
          <w:tcPr>
            <w:tcW w:w="209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жилищного 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ства, развития застр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енных территорий,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воения территории в целях строительства стандартного жилья,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плексного освоения земельных учас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ков в целях строительства стандартного 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</w:tr>
      <w:tr w:rsidR="00C60097" w:rsidRPr="00935DBC" w:rsidTr="00935DBC">
        <w:tc>
          <w:tcPr>
            <w:tcW w:w="4178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9.5. Принятие решения о приватиз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предприятий, учреждений, хозя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обществ с государственным участием, осуществляющих деятел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сфере жилищного строительс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  <w:tc>
          <w:tcPr>
            <w:tcW w:w="209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C60097" w:rsidRPr="00935DBC" w:rsidRDefault="00C60097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доли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и мун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ципального участия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 приватизации предприятий, учрежд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хозяйственных обществ с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венным участием в сфере жилищного строительства</w:t>
            </w:r>
          </w:p>
        </w:tc>
      </w:tr>
      <w:tr w:rsidR="00C60097" w:rsidRPr="00935DBC" w:rsidTr="00935DBC">
        <w:tc>
          <w:tcPr>
            <w:tcW w:w="15920" w:type="dxa"/>
            <w:gridSpan w:val="6"/>
          </w:tcPr>
          <w:p w:rsidR="00C60097" w:rsidRPr="00935DBC" w:rsidRDefault="00C60097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Рынок производства бетона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10.1. Обеспечение равных усло</w:t>
            </w:r>
            <w:r w:rsidR="000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вий для доступа производителей 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="000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областных и межрегионал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выставках для презентации тов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ра, организация межрегионального сотрудн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209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инновационную продукцию;</w:t>
            </w:r>
          </w:p>
          <w:p w:rsidR="00887119" w:rsidRPr="00935DBC" w:rsidRDefault="00887119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доступа потребителей к инфо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мации</w:t>
            </w:r>
          </w:p>
        </w:tc>
      </w:tr>
    </w:tbl>
    <w:p w:rsidR="00887119" w:rsidRDefault="00887119" w:rsidP="00077817">
      <w:pPr>
        <w:spacing w:after="0" w:line="240" w:lineRule="auto"/>
      </w:pPr>
    </w:p>
    <w:p w:rsidR="00887119" w:rsidRDefault="00887119" w:rsidP="00077817">
      <w:pPr>
        <w:spacing w:after="0" w:line="240" w:lineRule="auto"/>
      </w:pPr>
    </w:p>
    <w:p w:rsidR="00887119" w:rsidRDefault="00887119" w:rsidP="00077817">
      <w:pPr>
        <w:spacing w:after="0" w:line="240" w:lineRule="auto"/>
      </w:pPr>
    </w:p>
    <w:p w:rsidR="00077817" w:rsidRDefault="00077817" w:rsidP="000778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10.2. Оптимизация процесса предо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тавления для субъектов предприним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тельской деятельности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услуг, путем сокращения сроков их оказания, снижения стоимости предоста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таких услуг и т.д.</w:t>
            </w:r>
          </w:p>
        </w:tc>
        <w:tc>
          <w:tcPr>
            <w:tcW w:w="209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услуг, снижение адм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нистративных барьеров</w:t>
            </w:r>
          </w:p>
        </w:tc>
        <w:tc>
          <w:tcPr>
            <w:tcW w:w="253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соответствующие нормативные прав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вые акты, провед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 оценки регулирующ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 воздейс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сокращение ср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ков на получение разреш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тельной док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ментации, снижение администр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тивных барьеров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10.3. Повышение информированности участников рынка об инвестиц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онной деятельности в регионе по направл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строительства</w:t>
            </w:r>
          </w:p>
        </w:tc>
        <w:tc>
          <w:tcPr>
            <w:tcW w:w="209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размещение на оф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формационно-теле-коммуникацио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интернет–портале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инв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стиционной деятел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ности в регионе по направлению 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C6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возможность получ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заинтересованным кр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гом лиц информации об инвестиционной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тельности в регионе по направлению 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10.4. Информирование предприятий о возможности получения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венной поддержки в соответствии с законодательством субъекта о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(областной) поддержке инвестиционной деятельности на 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ритории субъекта</w:t>
            </w:r>
          </w:p>
        </w:tc>
        <w:tc>
          <w:tcPr>
            <w:tcW w:w="209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935DBC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возможность получ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заинтересованным кр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гом лиц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ции об инвестиционной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тельности по направл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 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инновационную продукцию</w:t>
            </w:r>
          </w:p>
        </w:tc>
      </w:tr>
    </w:tbl>
    <w:p w:rsidR="00887119" w:rsidRDefault="00887119" w:rsidP="00077817">
      <w:pPr>
        <w:spacing w:after="0" w:line="240" w:lineRule="auto"/>
      </w:pPr>
    </w:p>
    <w:p w:rsidR="00887119" w:rsidRDefault="00887119" w:rsidP="00077817">
      <w:pPr>
        <w:spacing w:after="0" w:line="240" w:lineRule="auto"/>
      </w:pPr>
    </w:p>
    <w:p w:rsidR="00887119" w:rsidRDefault="00887119" w:rsidP="00077817">
      <w:pPr>
        <w:spacing w:after="0" w:line="240" w:lineRule="auto"/>
      </w:pPr>
    </w:p>
    <w:p w:rsidR="00077817" w:rsidRDefault="00077817" w:rsidP="00077817">
      <w:pPr>
        <w:spacing w:after="0" w:line="240" w:lineRule="auto"/>
      </w:pPr>
    </w:p>
    <w:p w:rsidR="00077817" w:rsidRDefault="00077817" w:rsidP="000778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15920" w:type="dxa"/>
            <w:gridSpan w:val="6"/>
          </w:tcPr>
          <w:p w:rsidR="00887119" w:rsidRPr="00935DBC" w:rsidRDefault="00887119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Рынок производства кирпича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11.1. Оптимизация процесса предо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тавления для субъектов предприним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тельской деятельности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услуг путем сокращения сроков их оказания, снижения стоимости предоста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таких услуг и т.д.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услуг, снижение адм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нистративных барьеров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соответствующие нормативные прав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вые акты, провед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 оценки регулирующ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 воздейс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ср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 на получение разреш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док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ментации, снижение администр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тивных барьеров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11.2. Мероприятия по оптимизации процедур государственных закупок, а также закупок товаров, работ и услуг в сф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0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 бюджетного строительства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куренции 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разработка и утве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ждение плана мер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переход к опр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делению поставщика путем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ведения конкурентны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закупок в эле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тронной форме (открытый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курс, двухэтапный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курс, запрос кот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ровок и т.д.);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общего объ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 закупок с единс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венным участн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11.3. Повышение информированности участников рынка об инвестиц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онной деятельности в регионе по направл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строительства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оф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циальном сайте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формационно-теле-коммуникацио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интернет–портале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информации об инв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стиционной деятел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в регионе по направлению 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тельства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возможность получ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заинтересованным кр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 лиц информации об инвестиционной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в регионе по направлению 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</w:p>
        </w:tc>
      </w:tr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11.4. Обеспечение равных условий для доступа производителей </w:t>
            </w:r>
            <w:r w:rsidR="000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="00077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областных и межрегионал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выставках для презентации тов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низация межрегионального сотрудн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экономич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э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фективности и конгруэнтности хозя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ствующих субъектов на рассматриваемом рынке 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11.5. Информирование предприятий о возможности получения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венной поддержки в соответствии с законодательством субъекта о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(областной) поддержке инвестиционной деятельности на те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ритории субъекта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935DBC">
            <w:pPr>
              <w:pStyle w:val="ConsPlusNormal"/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возможность получ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заинтересованным кр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гом лиц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ции об инвестиционной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тельности по направл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нию 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887119" w:rsidRPr="00935DBC" w:rsidRDefault="00887119" w:rsidP="00935DBC">
            <w:pPr>
              <w:pStyle w:val="ConsPlusNormal"/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инновационную продукцию</w:t>
            </w:r>
          </w:p>
        </w:tc>
      </w:tr>
      <w:tr w:rsidR="00887119" w:rsidRPr="00935DBC" w:rsidTr="00935DBC">
        <w:tc>
          <w:tcPr>
            <w:tcW w:w="15920" w:type="dxa"/>
            <w:gridSpan w:val="6"/>
          </w:tcPr>
          <w:p w:rsidR="00887119" w:rsidRPr="00935DBC" w:rsidRDefault="00887119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Рынок строительства объектов капитального строительства, </w:t>
            </w:r>
          </w:p>
          <w:p w:rsidR="00887119" w:rsidRPr="00935DBC" w:rsidRDefault="00887119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исключением жилищного и дорожного строительства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12.1. Анализ допускаемых заказчик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нарушений при проведении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дарственных и муниципальных зак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 на строительство объектов кап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тального строительства и учет резул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татов данного анализа при формир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вании документаций на проведение закупок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реализация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глашения о вза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модействии ме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ду Правительс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вом Республики Тыва и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ральной антим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нопольной слу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бой от 6 июля 2018 г. № С-13-2018/09-107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информация от терр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ториального управл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антимонопольн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го органа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гласованию), Упра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ральной антимон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польной службы по Респу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лике Тыва (по согл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нарушений при пров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дении закупок на строительство объектов капитального 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тельства, обеспеч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равного доступа учас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ников на товарный 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нок</w:t>
            </w:r>
          </w:p>
        </w:tc>
      </w:tr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12.2. Обеспечение предоставления государственных (муниципальных) услуг по выдаче градостроител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плана земельного участка исключ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 в электронном виде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услуг, снижение адм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нистративных барьеров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тивной нагрузки при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хождении процедур в сфере строительства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12.3. Обеспечение предоставления государственных (муниципальных) услуг по выдаче разрешения на строител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ство, а также разрешения на ввод объекта в эксплуатацию искл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чительно в электро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>ном виде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услуг, снижение адм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нистративных барьеров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тивной нагрузки при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хождении процедур в сфере строительства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12.4. Обеспечение опубликования и 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туализации на официальных сайтах субъектов Российской Ф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дерации и муниципальных образований в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формационно-телекоммуникационной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предоставления госуда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услуг по выдаче градостроительного плана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мельного участка, разрешения на строительство и разрешения</w:t>
            </w:r>
            <w:r w:rsidR="00077817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информация на 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официальном сайте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органов, офиц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альных сайтах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рованности хозяйс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вующих субъектов, осуществляющих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тельность на да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рынке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12.5. Создание информационной си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темы обеспечения градостроительной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регионального уровня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тупности услуг, снижение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Закон субъекта 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рованности хозяйс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вующих субъектов, 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19" w:rsidRDefault="00887119" w:rsidP="000778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электронном виде с функциями авт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матизированной информационно-аналитической поддержки осущест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ления полномочий в области град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строительной деятельности,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позв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ляющей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осуществлять подготовку, согласование, утвержд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ние правил землепользования и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стройки, проекта планировки терр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тории, проекта межевания террит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рии, градостроительного плана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мельного участка, разрешения на 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клонение от предел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разрешенного строительства, реко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капитального строительства, разрешения на условно разрешенный вид использования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мельного участка или объекта кап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решения на строительство,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ключения органа государственного строительного на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зора (в сл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чае, если предусмотрено осуществление государственного строительного надзора) о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вии построенного, реконструирова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объекта капитального 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тельства требованиям проектной 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кументации, разрешение на ввод об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екта в эксплуатацию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нистративных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барьеров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осуществляющих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тельность на да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ном рынке, осуществление инфо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мационно-аналитической по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держки осуществления полном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чий в области градостроительной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снижение администр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тивных барьеров</w:t>
            </w:r>
          </w:p>
        </w:tc>
      </w:tr>
    </w:tbl>
    <w:p w:rsidR="00887119" w:rsidRDefault="00887119" w:rsidP="00077817">
      <w:pPr>
        <w:spacing w:after="0" w:line="240" w:lineRule="auto"/>
      </w:pPr>
    </w:p>
    <w:p w:rsidR="00887119" w:rsidRDefault="00887119" w:rsidP="00077817">
      <w:pPr>
        <w:spacing w:after="0" w:line="240" w:lineRule="auto"/>
      </w:pPr>
    </w:p>
    <w:p w:rsidR="00887119" w:rsidRDefault="00887119" w:rsidP="00077817">
      <w:pPr>
        <w:spacing w:after="0" w:line="240" w:lineRule="auto"/>
      </w:pPr>
    </w:p>
    <w:p w:rsidR="00077817" w:rsidRDefault="00077817" w:rsidP="000778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12.6. Принятие решения о приватиз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предприятий, учреждений, хозя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обществ с государственным участием, осуществляющих деятел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сфере строительства объектов капитал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строительства</w:t>
            </w:r>
          </w:p>
        </w:tc>
        <w:tc>
          <w:tcPr>
            <w:tcW w:w="209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куренции</w:t>
            </w:r>
          </w:p>
        </w:tc>
        <w:tc>
          <w:tcPr>
            <w:tcW w:w="253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 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гласованию)</w:t>
            </w:r>
          </w:p>
        </w:tc>
        <w:tc>
          <w:tcPr>
            <w:tcW w:w="271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доли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и мун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ципального участия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 приватизации предприятий, учрежд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хозяйственных обществ с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венным участием в сфере строительства объектов капитального строительства</w:t>
            </w:r>
          </w:p>
        </w:tc>
      </w:tr>
      <w:tr w:rsidR="00887119" w:rsidRPr="00935DBC" w:rsidTr="00935DBC">
        <w:tc>
          <w:tcPr>
            <w:tcW w:w="15920" w:type="dxa"/>
            <w:gridSpan w:val="6"/>
          </w:tcPr>
          <w:p w:rsidR="00887119" w:rsidRPr="00935DBC" w:rsidRDefault="00887119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887119" w:rsidRPr="00935DBC" w:rsidTr="00077817">
        <w:tc>
          <w:tcPr>
            <w:tcW w:w="4178" w:type="dxa"/>
          </w:tcPr>
          <w:p w:rsidR="00887119" w:rsidRPr="00077817" w:rsidRDefault="00887119" w:rsidP="0007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817">
              <w:rPr>
                <w:rFonts w:ascii="Times New Roman" w:hAnsi="Times New Roman"/>
                <w:sz w:val="24"/>
                <w:szCs w:val="24"/>
              </w:rPr>
              <w:t>13.1. Проведение торгов, по результ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а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там которых формируются цены на услуги по транспортированию тве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р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дых коммунальных отходов для р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е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гионального оператора по обращению с твердыми коммунальными отход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а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ми, в форме электронного аукциона в отношении всего объема твердых коммунальных отходов, образующи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х</w:t>
            </w:r>
            <w:r w:rsidRPr="00077817">
              <w:rPr>
                <w:rFonts w:ascii="Times New Roman" w:hAnsi="Times New Roman"/>
                <w:sz w:val="24"/>
                <w:szCs w:val="24"/>
              </w:rPr>
              <w:t>ся в зоне (зонах) его деятельности</w:t>
            </w:r>
          </w:p>
        </w:tc>
        <w:tc>
          <w:tcPr>
            <w:tcW w:w="2090" w:type="dxa"/>
          </w:tcPr>
          <w:p w:rsidR="00887119" w:rsidRPr="00935DBC" w:rsidRDefault="00887119" w:rsidP="0007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кач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ства услуг</w:t>
            </w:r>
          </w:p>
        </w:tc>
        <w:tc>
          <w:tcPr>
            <w:tcW w:w="2530" w:type="dxa"/>
          </w:tcPr>
          <w:p w:rsidR="00887119" w:rsidRPr="00935DBC" w:rsidRDefault="00887119" w:rsidP="0007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дополнение соглаш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ния, заключаемого субъектом Росси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Федерации с 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гиональным операт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ром о проведении торгов, по результ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там которых форм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руются цены на усл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ги по транспортир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ванию твердых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мунальных отходов в отношении всего об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ъ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ема твердых комм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нальных отходов,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разующихся в зоне (зонах) его деятельн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</w:p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</w:t>
            </w:r>
          </w:p>
          <w:p w:rsidR="00887119" w:rsidRPr="00935DBC" w:rsidRDefault="00887119" w:rsidP="00077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716" w:type="dxa"/>
          </w:tcPr>
          <w:p w:rsidR="00887119" w:rsidRPr="00935DBC" w:rsidRDefault="00887119" w:rsidP="00077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экономич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ской эффективности и конкурентосп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собности хозяйствующих субъе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тов на рынке транспо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тирования твердых комм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нальных отходов</w:t>
            </w:r>
          </w:p>
        </w:tc>
      </w:tr>
    </w:tbl>
    <w:p w:rsidR="00887119" w:rsidRDefault="00887119" w:rsidP="00077817">
      <w:pPr>
        <w:spacing w:after="0" w:line="240" w:lineRule="auto"/>
      </w:pPr>
    </w:p>
    <w:p w:rsidR="007370BE" w:rsidRDefault="007370BE" w:rsidP="0007781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87119" w:rsidRPr="001C5F96" w:rsidTr="00887119">
        <w:trPr>
          <w:trHeight w:val="320"/>
        </w:trPr>
        <w:tc>
          <w:tcPr>
            <w:tcW w:w="4178" w:type="dxa"/>
          </w:tcPr>
          <w:p w:rsidR="00887119" w:rsidRPr="001C5F96" w:rsidRDefault="00887119" w:rsidP="00887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87119" w:rsidRPr="001C5F96" w:rsidRDefault="00887119" w:rsidP="00887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87119" w:rsidRPr="001C5F96" w:rsidRDefault="00887119" w:rsidP="00887119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7119" w:rsidRPr="00935DBC" w:rsidTr="00935DBC">
        <w:tc>
          <w:tcPr>
            <w:tcW w:w="4178" w:type="dxa"/>
          </w:tcPr>
          <w:p w:rsidR="00887119" w:rsidRPr="00935DBC" w:rsidRDefault="00887119" w:rsidP="00935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13.2. Стимулирование новых пре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принимательских инициатив и час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ной инициативы по транспортиров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нию твердых коммунальных о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ходов</w:t>
            </w:r>
          </w:p>
        </w:tc>
        <w:tc>
          <w:tcPr>
            <w:tcW w:w="2090" w:type="dxa"/>
          </w:tcPr>
          <w:p w:rsidR="00887119" w:rsidRPr="00935DBC" w:rsidRDefault="00887119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развитие конк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887119" w:rsidRPr="00935DBC" w:rsidRDefault="00887119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кру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лых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 столов, 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вебин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, консультаций с 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де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й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ствующими</w:t>
            </w:r>
            <w:proofErr w:type="gram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887119" w:rsidRPr="00935DBC" w:rsidRDefault="00887119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потенциальными предпринимателями и коммерческими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низациями</w:t>
            </w:r>
          </w:p>
        </w:tc>
        <w:tc>
          <w:tcPr>
            <w:tcW w:w="1980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публики Тыва, 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моуправления </w:t>
            </w:r>
          </w:p>
          <w:p w:rsidR="00887119" w:rsidRPr="00935DBC" w:rsidRDefault="00887119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716" w:type="dxa"/>
          </w:tcPr>
          <w:p w:rsidR="00887119" w:rsidRPr="00935DBC" w:rsidRDefault="00887119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образовательные мер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приятия, обеспечива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ю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щие возможность дл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поиска, отбора и обуч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 потенциальных предпринимателей и некоммерческих орг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низаций с целью ст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мулирования новых предпринимательских иници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тив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13.3. Разделение региональным оп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ратором на большее количество лотов у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слуги по транспортированию тве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дых коммунальных отходов в зоне его деятельности, а также увеличение объема услуг по транспортированию твердых коммунальных отходов, в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деленных в отдельные лоты участн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 аукционов по которым могут быть только субъекты малого и сре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него пре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принимательства</w:t>
            </w:r>
          </w:p>
          <w:p w:rsidR="00AD71A0" w:rsidRPr="00935DBC" w:rsidRDefault="00AD71A0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090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разработка типовой документации для 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гионального операт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 либо допо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нение соглашения, закл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ю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чаемого суб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ъ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ектом Российской Федер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ции с реги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нальным оператором полож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ниями о разделении объема закупаемых услуг по транспорт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ровке твердых ко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мунальных отходов на большее количес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во лотов при провед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нии торгов 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публики Тыва, 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моуправления 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716" w:type="dxa"/>
          </w:tcPr>
          <w:p w:rsidR="00AD71A0" w:rsidRPr="00935DBC" w:rsidRDefault="00AD71A0" w:rsidP="0093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увеличение к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личества орган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заций частной формы собс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NewRomanPSMT" w:hAnsi="Times New Roman"/>
                <w:sz w:val="24"/>
                <w:szCs w:val="24"/>
              </w:rPr>
              <w:t>венности на указанном рынке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935D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13.4. Формирование земельных уч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стков, строительство площадок нак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пления отходов и осуществления </w:t>
            </w:r>
          </w:p>
        </w:tc>
        <w:tc>
          <w:tcPr>
            <w:tcW w:w="2090" w:type="dxa"/>
          </w:tcPr>
          <w:p w:rsidR="00AD71A0" w:rsidRPr="00935DBC" w:rsidRDefault="00AD71A0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улучшение экол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гической ситу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30" w:type="dxa"/>
          </w:tcPr>
          <w:p w:rsidR="00AD71A0" w:rsidRPr="00935DBC" w:rsidRDefault="00AD71A0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 акта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лищно-коммуналь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осуществление рег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лярной деятельности по сбору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комм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71A0" w:rsidRDefault="00AD71A0"/>
    <w:p w:rsidR="00AD71A0" w:rsidRDefault="00AD71A0" w:rsidP="00AD71A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AD71A0" w:rsidRPr="001C5F96" w:rsidTr="00AD71A0">
        <w:trPr>
          <w:trHeight w:val="320"/>
        </w:trPr>
        <w:tc>
          <w:tcPr>
            <w:tcW w:w="4178" w:type="dxa"/>
          </w:tcPr>
          <w:p w:rsidR="00AD71A0" w:rsidRPr="001C5F96" w:rsidRDefault="00AD71A0" w:rsidP="00AD7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AD71A0" w:rsidRPr="001C5F96" w:rsidRDefault="00AD71A0" w:rsidP="00AD71A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AD71A0" w:rsidRPr="001C5F96" w:rsidRDefault="00AD71A0" w:rsidP="00AD71A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935DB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деятельности по сбору и транспорт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рованию твердых коммунальных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2090" w:type="dxa"/>
          </w:tcPr>
          <w:p w:rsidR="00AD71A0" w:rsidRPr="00935DBC" w:rsidRDefault="00AD71A0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D71A0" w:rsidRPr="00935DBC" w:rsidRDefault="00AD71A0" w:rsidP="00887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венных отношений Республики Тыва (по согласованию),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отходов (ТКО)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, улучшение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щей экологической 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туации за счет отсутс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вия хаотичного разм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щения ТКО в несан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ционированных ме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</w:tr>
      <w:tr w:rsidR="00AD71A0" w:rsidRPr="00935DBC" w:rsidTr="00935DBC">
        <w:tc>
          <w:tcPr>
            <w:tcW w:w="15920" w:type="dxa"/>
            <w:gridSpan w:val="6"/>
          </w:tcPr>
          <w:p w:rsidR="00AD71A0" w:rsidRPr="00935DBC" w:rsidRDefault="00AD71A0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Рынок ритуальных услуг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14.1. Включение в муниципальные программы мероприятий по реорган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муниципальных унитарных предприятий и муниципальных бю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жетных учреждений в муниципал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казенные учреждения</w:t>
            </w:r>
            <w:r w:rsidRPr="00935DBC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куренции на ры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акта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муницип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литетов с рынка ритуальных 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луг; муниципальные 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зенные учреждения оказывают услуги тол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по гарантированн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перечню и содерж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мест зах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ронения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14.2. Формирование и актуализация </w:t>
            </w:r>
            <w:r w:rsidR="000C65C9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реже двух раз в год 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данных реестра участников, осуществляющих 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 на рынке ритуальных услуг, с указанием видов деятельности и контактной информации (адрес, тел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фон, электронная почта)</w:t>
            </w:r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реестра на официальном сайте субъекта 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сийской Федерации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потребителей и орган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заций к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D71A0" w:rsidRPr="00935DBC" w:rsidTr="00935DBC">
        <w:tc>
          <w:tcPr>
            <w:tcW w:w="15920" w:type="dxa"/>
            <w:gridSpan w:val="6"/>
          </w:tcPr>
          <w:p w:rsidR="00AD71A0" w:rsidRPr="00935DBC" w:rsidRDefault="00AD71A0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 Рынок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товарной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15.1. Создание условий для развития альтернативных способов торговли ры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б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ной продукцией и доведения ее </w:t>
            </w:r>
            <w:proofErr w:type="gramStart"/>
            <w:r w:rsidRPr="00935DB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утве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 программы по проведению выстав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ского хозяйства и продовольствия 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рынка сб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 продукции, развитие торговли рыбной </w:t>
            </w:r>
          </w:p>
        </w:tc>
      </w:tr>
      <w:tr w:rsidR="00AD71A0" w:rsidRPr="001C5F96" w:rsidTr="00AD71A0">
        <w:trPr>
          <w:trHeight w:val="320"/>
        </w:trPr>
        <w:tc>
          <w:tcPr>
            <w:tcW w:w="4178" w:type="dxa"/>
          </w:tcPr>
          <w:p w:rsidR="00AD71A0" w:rsidRPr="001C5F96" w:rsidRDefault="00AD71A0" w:rsidP="00AD7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AD71A0" w:rsidRPr="001C5F96" w:rsidRDefault="00AD71A0" w:rsidP="00AD71A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AD71A0" w:rsidRPr="001C5F96" w:rsidRDefault="00AD71A0" w:rsidP="00AD71A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потребителя, путем развития ярм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рочной торговли и иной 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разнофо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матной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инфр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структуры розничной торговли</w:t>
            </w:r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(ярм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рок);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даря меропри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предоставление отч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о мер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приятии в уполномоченный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дукцией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935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15.2. Оказание государственной 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держки на производство товарной рыбы и рыбопосадочного мат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удовлетворение спроса потреб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</w:t>
            </w: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вующего нормативно правового акта 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произво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ства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аквакультурной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дукции</w:t>
            </w:r>
          </w:p>
        </w:tc>
      </w:tr>
      <w:tr w:rsidR="00AD71A0" w:rsidRPr="00935DBC" w:rsidTr="00935DBC">
        <w:tc>
          <w:tcPr>
            <w:tcW w:w="15920" w:type="dxa"/>
            <w:gridSpan w:val="6"/>
          </w:tcPr>
          <w:p w:rsidR="00AD71A0" w:rsidRPr="00935DBC" w:rsidRDefault="00AD71A0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 Рынок вылова водных биоресурсов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16.1. Создание возможностей для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стия предприятий, занимающихся 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ловом водных биоресурсов в выста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ках и (или) ярмарках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утве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 программы по проведению выставок (ярмарок);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даря мероприятий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предоставление отч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о мероприятии в уполномоченный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рынка сб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продукции, развитие торговли рыбной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дукцией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1A0" w:rsidRPr="00935DBC" w:rsidTr="00935DBC">
        <w:tc>
          <w:tcPr>
            <w:tcW w:w="15920" w:type="dxa"/>
            <w:gridSpan w:val="6"/>
          </w:tcPr>
          <w:p w:rsidR="00AD71A0" w:rsidRPr="00935DBC" w:rsidRDefault="00AD71A0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Рынок переработки водных биоресурсов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AD71A0">
            <w:pPr>
              <w:pStyle w:val="Default"/>
            </w:pPr>
            <w:r w:rsidRPr="00935DBC">
              <w:t>17.1. Создание возможностей для уч</w:t>
            </w:r>
            <w:r w:rsidRPr="00935DBC">
              <w:t>а</w:t>
            </w:r>
            <w:r w:rsidRPr="00935DBC">
              <w:t>стия предприятий, занимающихся п</w:t>
            </w:r>
            <w:r w:rsidRPr="00935DBC">
              <w:t>е</w:t>
            </w:r>
            <w:r w:rsidRPr="00935DBC">
              <w:t>реработкой водных биоресурсов в в</w:t>
            </w:r>
            <w:r w:rsidRPr="00935DBC">
              <w:t>ы</w:t>
            </w:r>
            <w:r w:rsidRPr="00935DBC">
              <w:t>ста</w:t>
            </w:r>
            <w:r w:rsidRPr="00935DBC">
              <w:t>в</w:t>
            </w:r>
            <w:r w:rsidRPr="00935DBC">
              <w:t xml:space="preserve">ках и (или) ярмарках </w:t>
            </w:r>
          </w:p>
        </w:tc>
        <w:tc>
          <w:tcPr>
            <w:tcW w:w="2090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развитие конк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разработка и утве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ждение программы по проведению выставок (ярм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рок);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6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повышение удовлетв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ренн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 потребителей за счет расширения 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сортимента товаров, </w:t>
            </w:r>
          </w:p>
        </w:tc>
      </w:tr>
      <w:tr w:rsidR="00AD71A0" w:rsidRPr="001C5F96" w:rsidTr="00AD71A0">
        <w:trPr>
          <w:trHeight w:val="320"/>
        </w:trPr>
        <w:tc>
          <w:tcPr>
            <w:tcW w:w="4178" w:type="dxa"/>
          </w:tcPr>
          <w:p w:rsidR="00AD71A0" w:rsidRPr="001C5F96" w:rsidRDefault="00AD71A0" w:rsidP="00AD7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AD71A0" w:rsidRPr="001C5F96" w:rsidRDefault="00AD71A0" w:rsidP="00AD71A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AD71A0" w:rsidRPr="001C5F96" w:rsidRDefault="00AD71A0" w:rsidP="00AD7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AD71A0" w:rsidRPr="001C5F96" w:rsidRDefault="00AD71A0" w:rsidP="00AD71A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AD71A0">
            <w:pPr>
              <w:pStyle w:val="Default"/>
            </w:pPr>
          </w:p>
        </w:tc>
        <w:tc>
          <w:tcPr>
            <w:tcW w:w="2090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кале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даря меропри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я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тий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, предоставление отч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та о мер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приятии в уполномоченный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ган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моуправления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AD71A0" w:rsidRPr="00935DBC" w:rsidRDefault="00AD71A0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производимых </w:t>
            </w:r>
            <w:proofErr w:type="spellStart"/>
            <w:r w:rsidRPr="00935DBC">
              <w:rPr>
                <w:rFonts w:ascii="Times New Roman" w:hAnsi="Times New Roman"/>
                <w:sz w:val="24"/>
                <w:szCs w:val="24"/>
              </w:rPr>
              <w:t>рыбох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зяйственными</w:t>
            </w:r>
            <w:proofErr w:type="spellEnd"/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предпр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ятиями, повышения их качества и сн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жения цен</w:t>
            </w:r>
          </w:p>
        </w:tc>
      </w:tr>
      <w:tr w:rsidR="00AD71A0" w:rsidRPr="00935DBC" w:rsidTr="00935DBC">
        <w:tc>
          <w:tcPr>
            <w:tcW w:w="4178" w:type="dxa"/>
          </w:tcPr>
          <w:p w:rsidR="00AD71A0" w:rsidRPr="00935DBC" w:rsidRDefault="00AD71A0" w:rsidP="00AD71A0">
            <w:pPr>
              <w:pStyle w:val="Default"/>
            </w:pPr>
            <w:r w:rsidRPr="00935DBC">
              <w:t>17.2. Возмещение части затрат сел</w:t>
            </w:r>
            <w:r w:rsidRPr="00935DBC">
              <w:t>ь</w:t>
            </w:r>
            <w:r w:rsidRPr="00935DBC">
              <w:t>скохозяйственным потребительским кооперативам на развитие материал</w:t>
            </w:r>
            <w:r w:rsidRPr="00935DBC">
              <w:t>ь</w:t>
            </w:r>
            <w:r w:rsidRPr="00935DBC">
              <w:t xml:space="preserve">но-технической базы для заготовки, хранения, переработки, сортировки, охлаждению рыбы и объектов </w:t>
            </w:r>
            <w:proofErr w:type="spellStart"/>
            <w:r w:rsidRPr="00935DBC">
              <w:t>акв</w:t>
            </w:r>
            <w:r w:rsidRPr="00935DBC">
              <w:t>а</w:t>
            </w:r>
            <w:r w:rsidRPr="00935DBC">
              <w:t>культуры</w:t>
            </w:r>
            <w:proofErr w:type="spellEnd"/>
          </w:p>
        </w:tc>
        <w:tc>
          <w:tcPr>
            <w:tcW w:w="209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суб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малого и среднего пре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принимательства</w:t>
            </w:r>
          </w:p>
        </w:tc>
        <w:tc>
          <w:tcPr>
            <w:tcW w:w="253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вующего 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 правового акта</w:t>
            </w:r>
          </w:p>
        </w:tc>
        <w:tc>
          <w:tcPr>
            <w:tcW w:w="1980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фина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сирования (в том числе грантов в форме субс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дий) по итогам конку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сов, в которых прин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мают участие частные организации;</w:t>
            </w:r>
          </w:p>
          <w:p w:rsidR="00AD71A0" w:rsidRPr="00935DBC" w:rsidRDefault="00AD71A0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производства росси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товаров, спосо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эффективно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рировать с зарубежн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аналогами на вну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реннем и внешнем ры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ках</w:t>
            </w:r>
          </w:p>
        </w:tc>
      </w:tr>
      <w:tr w:rsidR="00AD71A0" w:rsidRPr="00935DBC" w:rsidTr="00935DBC">
        <w:tc>
          <w:tcPr>
            <w:tcW w:w="15920" w:type="dxa"/>
            <w:gridSpan w:val="6"/>
          </w:tcPr>
          <w:p w:rsidR="00AD71A0" w:rsidRPr="00935DBC" w:rsidRDefault="00AD71A0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 Рынок племенного животноводства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0C6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18.1. Включение в программы гос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дарственной поддержки, финанс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руемые из регионального бюджета, направл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ния подд</w:t>
            </w:r>
            <w:r w:rsidR="000C65C9">
              <w:rPr>
                <w:rFonts w:ascii="Times New Roman" w:eastAsia="Times New Roman" w:hAnsi="Times New Roman"/>
                <w:sz w:val="24"/>
                <w:szCs w:val="24"/>
              </w:rPr>
              <w:t>ержки племенного животноводства,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65C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 xml:space="preserve"> также </w:t>
            </w:r>
            <w:r w:rsidR="000C65C9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организаций, занимающихся искусс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венным осеменением и предоста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ляющих сервисные услуги в области племенного живо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новодства</w:t>
            </w:r>
          </w:p>
        </w:tc>
        <w:tc>
          <w:tcPr>
            <w:tcW w:w="209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и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хранение пл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менного живо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новодства</w:t>
            </w:r>
          </w:p>
        </w:tc>
        <w:tc>
          <w:tcPr>
            <w:tcW w:w="253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нормативн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правового акта о программе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венной по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держки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племенного животн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водства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прирост племенного маточного поголовь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сельскохозяйс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живо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птицы</w:t>
            </w:r>
          </w:p>
        </w:tc>
      </w:tr>
    </w:tbl>
    <w:p w:rsidR="00242C2D" w:rsidRDefault="00242C2D" w:rsidP="00242C2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242C2D" w:rsidRPr="001C5F96" w:rsidTr="00935DBC">
        <w:trPr>
          <w:trHeight w:val="320"/>
        </w:trPr>
        <w:tc>
          <w:tcPr>
            <w:tcW w:w="4178" w:type="dxa"/>
          </w:tcPr>
          <w:p w:rsidR="00242C2D" w:rsidRPr="001C5F96" w:rsidRDefault="00242C2D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242C2D" w:rsidRPr="001C5F96" w:rsidRDefault="00242C2D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242C2D" w:rsidRPr="001C5F96" w:rsidRDefault="00242C2D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18.2. Стимулирование и оказание с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действия в реализации племенного молодняка сельскохозяйственных ж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eastAsia="Times New Roman" w:hAnsi="Times New Roman"/>
                <w:sz w:val="24"/>
                <w:szCs w:val="24"/>
              </w:rPr>
              <w:t>вотных и птицы</w:t>
            </w:r>
          </w:p>
        </w:tc>
        <w:tc>
          <w:tcPr>
            <w:tcW w:w="209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ренции на рынке </w:t>
            </w:r>
          </w:p>
        </w:tc>
        <w:tc>
          <w:tcPr>
            <w:tcW w:w="253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пере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 потребностей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 в проду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ции, его акту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лизация (при нео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ходимости)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усло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племенного 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точного поголовья сельскохозяйственных животных и птицы, 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держащегося в орган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зациях частной формы собственности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18.3. Размещение в открытом доступе информации,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содержащей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 исчерпывающий перечень актуал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нормативных правовых актов, регл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ментирующих предоставление субс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дий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сельхозтоваропроизводит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актуальный реестр получат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субсидий</w:t>
            </w:r>
          </w:p>
        </w:tc>
        <w:tc>
          <w:tcPr>
            <w:tcW w:w="209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открытость</w:t>
            </w:r>
          </w:p>
        </w:tc>
        <w:tc>
          <w:tcPr>
            <w:tcW w:w="253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нормативн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правового акта, внесение изменений в положение об 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гане власти, отве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ственном за ведение реестра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 электронный информационный 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сурс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организацио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но-методической поддер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 предприн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мателей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18.4. Принятие административных регламентов рассмотрения заявлений о предоставлении субсидий</w:t>
            </w:r>
          </w:p>
        </w:tc>
        <w:tc>
          <w:tcPr>
            <w:tcW w:w="209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услуг, снижение адм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нистративных барьеров</w:t>
            </w:r>
          </w:p>
        </w:tc>
        <w:tc>
          <w:tcPr>
            <w:tcW w:w="2530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нормативн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правового акта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AD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случаев предъявления необо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нованных требований, а также необо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нованных отказов в предоставл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субсидий хозяйс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вующим суб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ектам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18.5. Предоставление возможности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дачи заявлений в электронном виде о 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делении субсидий</w:t>
            </w:r>
          </w:p>
        </w:tc>
        <w:tc>
          <w:tcPr>
            <w:tcW w:w="209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услуги</w:t>
            </w:r>
          </w:p>
        </w:tc>
        <w:tc>
          <w:tcPr>
            <w:tcW w:w="253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предо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тавления услуги в электронном виде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средством вкл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данного вида услуг в перечень услуг, ок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зываемых МФЦ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хозяйства и продовольствия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публики Тыва,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0C65C9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тестирования</w:t>
            </w:r>
            <w:proofErr w:type="spellEnd"/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сотру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ников МФЦ по оказ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услуги в электро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 в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42C2D"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</w:t>
            </w:r>
          </w:p>
        </w:tc>
      </w:tr>
    </w:tbl>
    <w:p w:rsidR="00242C2D" w:rsidRDefault="00242C2D"/>
    <w:p w:rsidR="00242C2D" w:rsidRDefault="00242C2D" w:rsidP="00242C2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242C2D" w:rsidRPr="001C5F96" w:rsidTr="00935DBC">
        <w:trPr>
          <w:trHeight w:val="320"/>
        </w:trPr>
        <w:tc>
          <w:tcPr>
            <w:tcW w:w="4178" w:type="dxa"/>
          </w:tcPr>
          <w:p w:rsidR="00242C2D" w:rsidRPr="001C5F96" w:rsidRDefault="00242C2D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242C2D" w:rsidRPr="001C5F96" w:rsidRDefault="00242C2D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242C2D" w:rsidRPr="001C5F96" w:rsidRDefault="00242C2D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2C2D" w:rsidRPr="00935DBC" w:rsidTr="00935DBC">
        <w:tc>
          <w:tcPr>
            <w:tcW w:w="15920" w:type="dxa"/>
            <w:gridSpan w:val="6"/>
          </w:tcPr>
          <w:p w:rsidR="00242C2D" w:rsidRPr="00935DBC" w:rsidRDefault="00242C2D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 Рынок кадастровых и землеустроительных работ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19.1. Принятие решения о приватиз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предприятий, осуществляющих деятельность сфере кадастровых и землеустроительных 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</w:t>
            </w:r>
          </w:p>
        </w:tc>
        <w:tc>
          <w:tcPr>
            <w:tcW w:w="209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мельных и имущес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отношений Республики Тыва,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доли гос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и мун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ципального участия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 приватизации предприятий, учрежд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хозяйственных обществ с государс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венным участием в сфере кадас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ровых и землеустро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работ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19.2. Обеспечение выявления прав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обладателей ранее неучтенных объе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недвижимого имущества и вовл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чение их в налог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вый оборот</w:t>
            </w:r>
          </w:p>
        </w:tc>
        <w:tc>
          <w:tcPr>
            <w:tcW w:w="209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информационная открытость </w:t>
            </w:r>
          </w:p>
        </w:tc>
        <w:tc>
          <w:tcPr>
            <w:tcW w:w="253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уполномоче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мельных и имущес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венных отношений Республики Тыва,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незарегистрир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объектов недвижим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сти.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Незарегистрир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ванные объекты недв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жимости внесены в размещенную в откр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доступе базу да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на интеракти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ную карту ГИС</w:t>
            </w:r>
          </w:p>
        </w:tc>
      </w:tr>
      <w:tr w:rsidR="00242C2D" w:rsidRPr="00935DBC" w:rsidTr="00935DBC">
        <w:tc>
          <w:tcPr>
            <w:tcW w:w="15920" w:type="dxa"/>
            <w:gridSpan w:val="6"/>
          </w:tcPr>
          <w:p w:rsidR="00242C2D" w:rsidRPr="00935DBC" w:rsidRDefault="00242C2D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 Рынок добычи общераспространенных полезных ископаемых на участках недр местного значения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20.1. Упрощение процедуры по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доставлению права пользования 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драми в целях снижения финансовых и временных затрат со стороны заяв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теля и упрощения выхода на рынок добычи общераспространенных п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лезных 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копаемых на участках недр местного знач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9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услуги</w:t>
            </w:r>
          </w:p>
        </w:tc>
        <w:tc>
          <w:tcPr>
            <w:tcW w:w="253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соответствующие НПА, администр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тивные регламенты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родных ресурсов и экологии Республики Тыва,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ежегодный отчет о 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личестве подготовле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нормативных пр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вовых актов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принятие которых способствов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 развитию конкуре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242C2D" w:rsidRPr="001C5F96" w:rsidTr="00935DBC">
        <w:trPr>
          <w:trHeight w:val="320"/>
        </w:trPr>
        <w:tc>
          <w:tcPr>
            <w:tcW w:w="4178" w:type="dxa"/>
          </w:tcPr>
          <w:p w:rsidR="00242C2D" w:rsidRPr="001C5F96" w:rsidRDefault="00242C2D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242C2D" w:rsidRPr="001C5F96" w:rsidRDefault="00242C2D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242C2D" w:rsidRPr="001C5F96" w:rsidRDefault="00242C2D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242C2D" w:rsidRPr="001C5F96" w:rsidRDefault="00242C2D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20.2. Совершенствование нормати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ной правовой базы в части упрощения порядка лицензирования, сокр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щения сроков оформления документов и предоставления государственной 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09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до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тупности услуги</w:t>
            </w:r>
          </w:p>
        </w:tc>
        <w:tc>
          <w:tcPr>
            <w:tcW w:w="2530" w:type="dxa"/>
          </w:tcPr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админ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стративного регл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мента по предоста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лению государстве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родных ресурсов и экологии Республики Тыва,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барьеров входа на 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нок добычи общераспрос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раненных</w:t>
            </w:r>
          </w:p>
          <w:p w:rsidR="00242C2D" w:rsidRPr="00935DBC" w:rsidRDefault="00242C2D" w:rsidP="002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полезных иск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паемых на участках недр мес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знач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20.3. Ведение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реестра участков нера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пределенного фонда недр общера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раненных полезных ископаемых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стков недр местного значения</w:t>
            </w:r>
            <w:proofErr w:type="gramEnd"/>
          </w:p>
        </w:tc>
        <w:tc>
          <w:tcPr>
            <w:tcW w:w="2090" w:type="dxa"/>
          </w:tcPr>
          <w:p w:rsidR="00242C2D" w:rsidRPr="00935DBC" w:rsidRDefault="00242C2D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530" w:type="dxa"/>
          </w:tcPr>
          <w:p w:rsidR="00242C2D" w:rsidRPr="00935DBC" w:rsidRDefault="00242C2D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информация на оф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циальном сайте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полнительного органа государственной вл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родных ресурсов и экологии Республики Тыва,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рованности претенде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на получение права польз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участками недр м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стного значения о наличии участков недр нераспределенн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фонда</w:t>
            </w:r>
          </w:p>
        </w:tc>
      </w:tr>
      <w:tr w:rsidR="00242C2D" w:rsidRPr="00935DBC" w:rsidTr="00935DBC">
        <w:tc>
          <w:tcPr>
            <w:tcW w:w="4178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20.4. Обеспечение проведения ау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ционов на право пользования учас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ками недр местного значения на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стках недр местного значения в эле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тронной форме посредством эле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тронной площадки</w:t>
            </w:r>
          </w:p>
        </w:tc>
        <w:tc>
          <w:tcPr>
            <w:tcW w:w="209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развитие добр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совестной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</w:p>
        </w:tc>
        <w:tc>
          <w:tcPr>
            <w:tcW w:w="253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вующего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1980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родных ресурсов и экологии Республики Тыва,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242C2D" w:rsidRPr="00935DBC" w:rsidRDefault="00242C2D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развития конкуренции на рынке добычи общ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распространенных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лезных ископаемых на участках недр местного знач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</w:tr>
      <w:tr w:rsidR="003B1816" w:rsidRPr="00935DBC" w:rsidTr="00935DBC">
        <w:tc>
          <w:tcPr>
            <w:tcW w:w="4178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20.5. Обеспечение опубликования на сайте органа исполнительной власти субъекта Российской Федерации 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мационно-телекоммуникацион-ной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ном сайте торгов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torgi.gov.ru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мации о проведен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кционов на право пользования уч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стками недр местного значения на участках недр местного значения в электронной форме</w:t>
            </w:r>
          </w:p>
        </w:tc>
        <w:tc>
          <w:tcPr>
            <w:tcW w:w="2090" w:type="dxa"/>
          </w:tcPr>
          <w:p w:rsidR="003B1816" w:rsidRPr="00935DBC" w:rsidRDefault="003B1816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530" w:type="dxa"/>
          </w:tcPr>
          <w:p w:rsidR="003B1816" w:rsidRPr="00935DBC" w:rsidRDefault="003B1816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информация на оф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циальном сайте 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полнительного органа государственной вл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980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B1816" w:rsidRPr="00935DBC" w:rsidRDefault="003B1816" w:rsidP="003B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родных ресурсов и экологии Республики Тыва, 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3B1816" w:rsidRPr="00935DBC" w:rsidRDefault="003B1816" w:rsidP="003B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повышение информ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рованности претенде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тов на получение права польз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вания участками недр 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стного значения о проведен</w:t>
            </w:r>
            <w:proofErr w:type="gram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нов на право пользов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ния участками недр м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</w:tr>
    </w:tbl>
    <w:p w:rsidR="003B1816" w:rsidRDefault="003B1816" w:rsidP="003B181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3B1816" w:rsidRPr="001C5F96" w:rsidTr="00935DBC">
        <w:trPr>
          <w:trHeight w:val="320"/>
        </w:trPr>
        <w:tc>
          <w:tcPr>
            <w:tcW w:w="4178" w:type="dxa"/>
          </w:tcPr>
          <w:p w:rsidR="003B1816" w:rsidRPr="001C5F96" w:rsidRDefault="003B1816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B1816" w:rsidRPr="001C5F96" w:rsidRDefault="003B1816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B1816" w:rsidRPr="001C5F96" w:rsidRDefault="003B1816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B1816" w:rsidRPr="001C5F96" w:rsidRDefault="003B1816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B1816" w:rsidRPr="001C5F96" w:rsidRDefault="003B1816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B1816" w:rsidRPr="001C5F96" w:rsidRDefault="003B1816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2C2D" w:rsidRPr="00935DBC" w:rsidTr="00935DBC">
        <w:tc>
          <w:tcPr>
            <w:tcW w:w="15920" w:type="dxa"/>
            <w:gridSpan w:val="6"/>
          </w:tcPr>
          <w:p w:rsidR="00242C2D" w:rsidRPr="00935DBC" w:rsidRDefault="003B1816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Рынок поставки сжиженного газа в баллонах</w:t>
            </w:r>
          </w:p>
        </w:tc>
      </w:tr>
      <w:tr w:rsidR="003B1816" w:rsidRPr="00935DBC" w:rsidTr="00935DBC">
        <w:tc>
          <w:tcPr>
            <w:tcW w:w="4178" w:type="dxa"/>
          </w:tcPr>
          <w:p w:rsidR="003B1816" w:rsidRPr="00935DBC" w:rsidRDefault="003B1816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21.1. Ежегодный анализ данных об объемах потребления сжиженного г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за 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селением субъекта и реализации сжиженного газа населению газора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пределительной организацией, упо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номоченной на поста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ку сжиженного газа</w:t>
            </w:r>
          </w:p>
        </w:tc>
        <w:tc>
          <w:tcPr>
            <w:tcW w:w="2090" w:type="dxa"/>
          </w:tcPr>
          <w:p w:rsidR="003B1816" w:rsidRPr="00935DBC" w:rsidRDefault="003B1816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530" w:type="dxa"/>
          </w:tcPr>
          <w:p w:rsidR="003B1816" w:rsidRPr="00935DBC" w:rsidRDefault="003B1816" w:rsidP="000C6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информационный бюллетень </w:t>
            </w:r>
            <w:r w:rsidR="000C65C9">
              <w:rPr>
                <w:rFonts w:ascii="Times New Roman" w:hAnsi="Times New Roman"/>
                <w:sz w:val="24"/>
                <w:szCs w:val="24"/>
              </w:rPr>
              <w:t>(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ние информации на оф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циальном сайте уполномоченного 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гана власти</w:t>
            </w:r>
            <w:r w:rsidR="000C65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B1816" w:rsidRPr="00935DBC" w:rsidRDefault="003B1816" w:rsidP="003B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</w:p>
          <w:p w:rsidR="003B1816" w:rsidRPr="00935DBC" w:rsidRDefault="003B1816" w:rsidP="003B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3B1816" w:rsidRPr="00935DBC" w:rsidRDefault="003B1816" w:rsidP="003B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формирование данных о потреблении сжиже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ного газа населен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ем субъекта и реализации (продаже) объемов сжиженного газа нас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лению газораспредел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ной организацией для бытовых нужд</w:t>
            </w:r>
          </w:p>
        </w:tc>
      </w:tr>
      <w:tr w:rsidR="003B1816" w:rsidRPr="00935DBC" w:rsidTr="00935DBC">
        <w:tc>
          <w:tcPr>
            <w:tcW w:w="15920" w:type="dxa"/>
            <w:gridSpan w:val="6"/>
          </w:tcPr>
          <w:p w:rsidR="003B1816" w:rsidRPr="00935DBC" w:rsidRDefault="003B1816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 Рынок купли-продажи электрической энергии (мощности)</w:t>
            </w:r>
          </w:p>
          <w:p w:rsidR="003B1816" w:rsidRPr="00935DBC" w:rsidRDefault="003B1816" w:rsidP="00935DB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розничном рынке электрической энергии (мощности)</w:t>
            </w:r>
          </w:p>
        </w:tc>
      </w:tr>
      <w:tr w:rsidR="003B1816" w:rsidRPr="00935DBC" w:rsidTr="00935DBC">
        <w:tc>
          <w:tcPr>
            <w:tcW w:w="4178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22.1. Передача объектов жилищно-коммунального хозяйства неэффе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тивных </w:t>
            </w:r>
            <w:proofErr w:type="spellStart"/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энергосбытовых</w:t>
            </w:r>
            <w:proofErr w:type="spellEnd"/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низаций частным операторам на основе ко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цессионных соглаш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090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конк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конце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сионных соглаш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980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лищно-коммуналь-ного</w:t>
            </w:r>
            <w:proofErr w:type="spellEnd"/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корпор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тивного управления и качества электросна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жения 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требителей</w:t>
            </w:r>
          </w:p>
        </w:tc>
      </w:tr>
      <w:tr w:rsidR="003B1816" w:rsidRPr="00935DBC" w:rsidTr="00935DBC">
        <w:tc>
          <w:tcPr>
            <w:tcW w:w="4178" w:type="dxa"/>
          </w:tcPr>
          <w:p w:rsidR="003B1816" w:rsidRPr="00935DBC" w:rsidRDefault="003B1816" w:rsidP="003B181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22.2. Приватизация муниципальных предприятий, осуществляющих ку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лю-продажу электроэнергии (мощн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сти) на розничном рынке электрич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энергии (мощн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сти)</w:t>
            </w:r>
          </w:p>
        </w:tc>
        <w:tc>
          <w:tcPr>
            <w:tcW w:w="2090" w:type="dxa"/>
          </w:tcPr>
          <w:p w:rsidR="003B1816" w:rsidRPr="00935DBC" w:rsidRDefault="003B1816" w:rsidP="0093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развитие конк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у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3B1816" w:rsidRPr="00935DBC" w:rsidRDefault="003B1816" w:rsidP="000C6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включение унита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ны</w:t>
            </w:r>
            <w:r w:rsidR="000C65C9">
              <w:rPr>
                <w:rFonts w:ascii="Times New Roman" w:hAnsi="Times New Roman"/>
                <w:sz w:val="24"/>
                <w:szCs w:val="24"/>
              </w:rPr>
              <w:t>х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 xml:space="preserve"> предприятий в пр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гнозный план прив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тизации муниципал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ь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ного имущес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0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3B1816" w:rsidRPr="00935DBC" w:rsidRDefault="003B1816" w:rsidP="00935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3B1816" w:rsidRPr="00935DBC" w:rsidRDefault="003B1816" w:rsidP="003B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унитарных предпр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ятий на рынке купли-продажи электроэне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гии</w:t>
            </w:r>
          </w:p>
        </w:tc>
      </w:tr>
    </w:tbl>
    <w:p w:rsidR="003B1816" w:rsidRDefault="003B1816" w:rsidP="000C65C9">
      <w:pPr>
        <w:spacing w:after="0" w:line="240" w:lineRule="auto"/>
      </w:pPr>
    </w:p>
    <w:p w:rsidR="003B1816" w:rsidRDefault="003B1816" w:rsidP="000C65C9">
      <w:pPr>
        <w:spacing w:after="0" w:line="240" w:lineRule="auto"/>
      </w:pPr>
    </w:p>
    <w:p w:rsidR="003B1816" w:rsidRDefault="003B1816" w:rsidP="000C65C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3B1816" w:rsidRPr="001C5F96" w:rsidTr="00935DBC">
        <w:trPr>
          <w:trHeight w:val="320"/>
        </w:trPr>
        <w:tc>
          <w:tcPr>
            <w:tcW w:w="4178" w:type="dxa"/>
          </w:tcPr>
          <w:p w:rsidR="003B1816" w:rsidRPr="001C5F96" w:rsidRDefault="003B1816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3B1816" w:rsidRPr="001C5F96" w:rsidRDefault="003B1816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3B1816" w:rsidRPr="001C5F96" w:rsidRDefault="003B1816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3B1816" w:rsidRPr="001C5F96" w:rsidRDefault="003B1816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B1816" w:rsidRPr="001C5F96" w:rsidRDefault="003B1816" w:rsidP="00935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B1816" w:rsidRPr="001C5F96" w:rsidRDefault="003B1816" w:rsidP="00935DB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1816" w:rsidRPr="00935DBC" w:rsidTr="00935DBC">
        <w:tc>
          <w:tcPr>
            <w:tcW w:w="15920" w:type="dxa"/>
            <w:gridSpan w:val="6"/>
          </w:tcPr>
          <w:p w:rsidR="003B1816" w:rsidRPr="00935DBC" w:rsidRDefault="003B1816" w:rsidP="00935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 Рынок нефтепродуктов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мер государственной поддержки, в том числе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предоставл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налоговых льгот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собственн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 автозаправочных комплексов, отн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сящихся к категории субъектов мал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 среднего предпринимательства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здание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НПА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эффекти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функциониров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действующих и вновь создаваемых средних и малых пре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 в указанной сфере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23.2. 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Создание специализированной страницы на официальном сайте в с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 xml:space="preserve">ти </w:t>
            </w:r>
            <w:r w:rsidR="0036586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, содержащей актуал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 xml:space="preserve">ную информацию </w:t>
            </w:r>
            <w:proofErr w:type="gramStart"/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биржевой</w:t>
            </w:r>
            <w:proofErr w:type="gramEnd"/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 xml:space="preserve"> торго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ли и биржах, осуществляющих то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говлю нефтепроду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C65C9">
              <w:rPr>
                <w:rFonts w:ascii="Times New Roman" w:eastAsia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здание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вующих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НПА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EB261C" w:rsidRPr="00427C93" w:rsidRDefault="00EB261C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развитию би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жевой торговли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23.3. 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Проведение обучающих мер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приятий для участников товарного рынка с участием представителей бирж, осуществляющих би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жевую торговлю нефтепродукт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</w:rPr>
              <w:t xml:space="preserve">ми 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бирж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торговли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азработка и утве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 программы обучения, принятие решений о выдел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необходимых для 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ганизации обучения средств бюджета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EB261C" w:rsidRPr="00427C93" w:rsidRDefault="00EB261C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грамотности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осуществляющих х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на рынке нефт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продуктов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просам биржевой то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говли</w:t>
            </w:r>
          </w:p>
        </w:tc>
      </w:tr>
      <w:tr w:rsidR="00EB261C" w:rsidRPr="00935DBC" w:rsidTr="00EB261C">
        <w:tc>
          <w:tcPr>
            <w:tcW w:w="15920" w:type="dxa"/>
            <w:gridSpan w:val="6"/>
          </w:tcPr>
          <w:p w:rsidR="00EB261C" w:rsidRDefault="00EB261C" w:rsidP="00EB2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24. Рынок теплоснабжения (производство тепловой энергии)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24.1. 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правоустанавл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вающих документов на объекты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лоснабжения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, постановка их на кад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стровый учет.</w:t>
            </w:r>
          </w:p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Организация передачи указанных объектов в управление организ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циям частной формы собственности на 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нове концессионного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глашения или 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азвитие конк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одготовка, утве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ждение и размещ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ние в открытом доступе перечня объектов т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плоснабжения, пер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дача которых план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руется в течение 3-х летнего п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риода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лива и энергетики Республики Тыва,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716" w:type="dxa"/>
          </w:tcPr>
          <w:p w:rsidR="00EB261C" w:rsidRDefault="00EB261C" w:rsidP="00EB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у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величение к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личества орган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заций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частной формы собс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eastAsia="TimesNewRomanPSMT" w:hAnsi="Times New Roman"/>
                <w:sz w:val="24"/>
                <w:szCs w:val="24"/>
              </w:rPr>
              <w:t>венности на указанном рынке</w:t>
            </w:r>
          </w:p>
        </w:tc>
      </w:tr>
    </w:tbl>
    <w:p w:rsidR="00EB261C" w:rsidRDefault="00EB261C" w:rsidP="000C65C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EB261C" w:rsidRPr="001C5F96" w:rsidTr="00EB261C">
        <w:trPr>
          <w:trHeight w:val="320"/>
        </w:trPr>
        <w:tc>
          <w:tcPr>
            <w:tcW w:w="4178" w:type="dxa"/>
          </w:tcPr>
          <w:p w:rsidR="00EB261C" w:rsidRPr="001C5F96" w:rsidRDefault="00EB261C" w:rsidP="00EB2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EB261C" w:rsidRPr="001C5F96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B261C" w:rsidRPr="001C5F96" w:rsidRDefault="00EB261C" w:rsidP="00EB261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B261C" w:rsidRPr="001C5F96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EB261C" w:rsidRPr="001C5F96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EB261C" w:rsidRPr="001C5F96" w:rsidRDefault="00EB261C" w:rsidP="00EB261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договора аренды.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261C" w:rsidRDefault="00EB261C" w:rsidP="00E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муниципальных объе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теплоснабжения в собственность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ганизациям частной формы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ности при условии установления и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color w:val="000000"/>
                <w:sz w:val="24"/>
                <w:szCs w:val="24"/>
              </w:rPr>
              <w:t>вестиционных и эксплуатационных обязательств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:rsidR="00EB261C" w:rsidRDefault="00EB261C" w:rsidP="00EB2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</w:tcPr>
          <w:p w:rsidR="00EB261C" w:rsidRDefault="00EB261C" w:rsidP="00EB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EB261C" w:rsidRPr="00935DBC" w:rsidTr="00EB261C">
        <w:tc>
          <w:tcPr>
            <w:tcW w:w="15920" w:type="dxa"/>
            <w:gridSpan w:val="6"/>
          </w:tcPr>
          <w:p w:rsidR="00EB261C" w:rsidRDefault="00EB261C" w:rsidP="00EB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25. Рынок дорожной деятельности (за исключением проектирования)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EB2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25.1.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Недопущение укрупнения лотов при проведении закупочных пр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цедур в сфере дорожной деятел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ь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овышение до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росовестной ко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куренции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азработка и утве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ждение рекоменд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ций для государс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венных заказчиков по опред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лению предельного объема работ в нат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ральном и (или) 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нежном выражении, кот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рый может быть включен в один лот, по каждому виду 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бот в сфере 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рожной деятельн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сти, в целях недопущения иску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ственного укрупнения лота и усиления ко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куренции при осущ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ствлении з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EB261C" w:rsidRDefault="00EB261C" w:rsidP="00EB2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асширение возможн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стей для участия в то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гах хозяйствующим субъе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к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там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0C6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25.2.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венных и муниципальных контрактов, обеспечение своевременной и 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воевременная оплата за надл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жаще исполне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ные контракты 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ринятие акта о п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рядке выявления и 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фактов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своевременной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и (или) неполной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26" w:type="dxa"/>
          </w:tcPr>
          <w:p w:rsidR="00EB261C" w:rsidRPr="00427C93" w:rsidRDefault="000C65C9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6" w:type="dxa"/>
          </w:tcPr>
          <w:p w:rsidR="00EB261C" w:rsidRPr="00427C93" w:rsidRDefault="000C65C9" w:rsidP="00E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сключение случаев создания препятс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вий для осуществления предприним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тельской деятельн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EB261C" w:rsidRPr="001C5F96" w:rsidTr="00EB261C">
        <w:trPr>
          <w:trHeight w:val="320"/>
        </w:trPr>
        <w:tc>
          <w:tcPr>
            <w:tcW w:w="4178" w:type="dxa"/>
          </w:tcPr>
          <w:p w:rsidR="00EB261C" w:rsidRPr="001C5F96" w:rsidRDefault="00EB261C" w:rsidP="00EB2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EB261C" w:rsidRPr="001C5F96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EB261C" w:rsidRPr="001C5F96" w:rsidRDefault="00EB261C" w:rsidP="00EB261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B261C" w:rsidRPr="001C5F96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EB261C" w:rsidRPr="001C5F96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EB261C" w:rsidRPr="001C5F96" w:rsidRDefault="00EB261C" w:rsidP="00EB261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261C" w:rsidRPr="00935DBC" w:rsidTr="00935DBC">
        <w:tc>
          <w:tcPr>
            <w:tcW w:w="4178" w:type="dxa"/>
          </w:tcPr>
          <w:p w:rsidR="00EB261C" w:rsidRDefault="00EB261C" w:rsidP="00EB2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процентной оплаты выполненных и принятых зака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чиком работ</w:t>
            </w:r>
          </w:p>
        </w:tc>
        <w:tc>
          <w:tcPr>
            <w:tcW w:w="2090" w:type="dxa"/>
          </w:tcPr>
          <w:p w:rsidR="00EB261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B261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ты выполненных 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бот по надлежаще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полненным контра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там,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устанавливающ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меры ответстве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ности, применяемые к должностным лицам при выявлении 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ких фактов</w:t>
            </w:r>
          </w:p>
        </w:tc>
        <w:tc>
          <w:tcPr>
            <w:tcW w:w="1980" w:type="dxa"/>
          </w:tcPr>
          <w:p w:rsidR="00EB261C" w:rsidRPr="00935DBC" w:rsidRDefault="000C65C9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26" w:type="dxa"/>
          </w:tcPr>
          <w:p w:rsidR="00EB261C" w:rsidRDefault="000C65C9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ласованию)</w:t>
            </w:r>
          </w:p>
        </w:tc>
        <w:tc>
          <w:tcPr>
            <w:tcW w:w="2716" w:type="dxa"/>
          </w:tcPr>
          <w:p w:rsidR="00EB261C" w:rsidRPr="00427C93" w:rsidRDefault="00EB261C" w:rsidP="00E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61C" w:rsidRPr="00935DBC" w:rsidTr="00935DBC">
        <w:tc>
          <w:tcPr>
            <w:tcW w:w="4178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25.3.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Приватизация организаций гос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дарственной и (или) муниципальной форм собственности, осуществля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щих хозяйственную де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 сфере строительства, реконструкции, капитального ремонта, ремонта и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томобильных дорог</w:t>
            </w:r>
          </w:p>
        </w:tc>
        <w:tc>
          <w:tcPr>
            <w:tcW w:w="209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EB261C" w:rsidRPr="00427C93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 уполномоче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власти субъе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Российской Фед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980" w:type="dxa"/>
          </w:tcPr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EB261C" w:rsidRPr="00935DBC" w:rsidRDefault="00EB261C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EB261C" w:rsidRPr="00427C93" w:rsidRDefault="000C65C9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EB261C" w:rsidRPr="00427C93" w:rsidRDefault="000C65C9" w:rsidP="00EB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окращение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низаций государстве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ной и мун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ципальной форм собс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венности на това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ном рынке</w:t>
            </w:r>
          </w:p>
        </w:tc>
      </w:tr>
      <w:tr w:rsidR="00EB261C" w:rsidRPr="00935DBC" w:rsidTr="00EB261C">
        <w:tc>
          <w:tcPr>
            <w:tcW w:w="15920" w:type="dxa"/>
            <w:gridSpan w:val="6"/>
          </w:tcPr>
          <w:p w:rsidR="00EB261C" w:rsidRPr="00427C93" w:rsidRDefault="00EB261C" w:rsidP="00EB2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Рынок оказания услуг по перевозке пассажиров автомобильным транспортом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EB261C" w:rsidRPr="00427C93" w:rsidRDefault="00EB261C" w:rsidP="00EB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межмуниципальным маршрутам регулярных перевозок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соо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ветстви</w:t>
            </w:r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исполнения требованиям 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документации.</w:t>
            </w:r>
          </w:p>
          <w:p w:rsidR="008B0270" w:rsidRPr="00427C93" w:rsidRDefault="008B0270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ненадлежащего испо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 обеспечение оперативных мер по 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торжению договора</w:t>
            </w:r>
          </w:p>
        </w:tc>
        <w:tc>
          <w:tcPr>
            <w:tcW w:w="2090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овышения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обслужив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530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 об утверждении порядка осуществл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полнением усл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вий контракта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 за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нием пассажирских 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ревозок, повышение эффективности обсл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живания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26.2.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частного сектора по перевозке пассажиров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тотранспортом по межмуниципал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ным маршрутам и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благоприятных 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ловий субъектам транспортной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фраструктуры, вкл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чая:</w:t>
            </w:r>
          </w:p>
        </w:tc>
        <w:tc>
          <w:tcPr>
            <w:tcW w:w="2090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ренции на рынке</w:t>
            </w:r>
          </w:p>
        </w:tc>
        <w:tc>
          <w:tcPr>
            <w:tcW w:w="2530" w:type="dxa"/>
          </w:tcPr>
          <w:p w:rsidR="008B0270" w:rsidRPr="00427C93" w:rsidRDefault="008B0270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 органа исполн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власти суб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 об утве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ждении порядка формиров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сети регулярных автобусных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маршр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="000C6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</w:p>
          <w:p w:rsidR="008B0270" w:rsidRPr="00427C93" w:rsidRDefault="008B0270" w:rsidP="000C65C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gramEnd"/>
          </w:p>
        </w:tc>
        <w:tc>
          <w:tcPr>
            <w:tcW w:w="2716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количес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перевозчиков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сети регулярных ма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шрутов</w:t>
            </w:r>
          </w:p>
        </w:tc>
      </w:tr>
    </w:tbl>
    <w:p w:rsidR="008B0270" w:rsidRDefault="008B0270" w:rsidP="008B0270">
      <w:pPr>
        <w:spacing w:after="0" w:line="240" w:lineRule="auto"/>
      </w:pPr>
    </w:p>
    <w:p w:rsidR="000C65C9" w:rsidRDefault="000C65C9" w:rsidP="008B027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B0270" w:rsidRPr="001C5F96" w:rsidTr="008B0270">
        <w:trPr>
          <w:trHeight w:val="320"/>
        </w:trPr>
        <w:tc>
          <w:tcPr>
            <w:tcW w:w="4178" w:type="dxa"/>
          </w:tcPr>
          <w:p w:rsidR="008B0270" w:rsidRPr="001C5F96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- формирование сети регулярных маршрутов с учетом предлож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ний, изложенных в обращениях негосуда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ственных перевозчиков;</w:t>
            </w:r>
          </w:p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- создание условий, обеспеч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вающих безопасное и качественное предоста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ление услуг по п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ревозке пассажиров</w:t>
            </w:r>
          </w:p>
        </w:tc>
        <w:tc>
          <w:tcPr>
            <w:tcW w:w="2090" w:type="dxa"/>
          </w:tcPr>
          <w:p w:rsidR="008B0270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8B0270" w:rsidRDefault="000C65C9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  <w:proofErr w:type="spellEnd"/>
            <w:proofErr w:type="gramEnd"/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8B0270" w:rsidRPr="00427C93" w:rsidRDefault="000C65C9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  <w:tc>
          <w:tcPr>
            <w:tcW w:w="2716" w:type="dxa"/>
          </w:tcPr>
          <w:p w:rsidR="008B0270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0C6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26.3.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пресечению деятельности нелегал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ных перевозчиков, включая: орган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зацию взаимодействия с территор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альными органами 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>федеральных о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(напр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мер,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) с целью прес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чения деятельности по перевозке па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сажиров по межмуниципальным маршрутам без заключения дог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воров</w:t>
            </w:r>
          </w:p>
        </w:tc>
        <w:tc>
          <w:tcPr>
            <w:tcW w:w="2090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егализация тен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вого рынка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межведо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ственной комиссии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координации прес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деятел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нелегальных перево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чиков пасс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жиров и багажа автомобил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транспо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0C6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ление Фед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ральной нал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говой службы по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лике Тыва (по согласов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5C9">
              <w:rPr>
                <w:rFonts w:ascii="Times New Roman" w:hAnsi="Times New Roman"/>
                <w:sz w:val="24"/>
                <w:szCs w:val="24"/>
              </w:rPr>
              <w:t>Управление 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дарственной </w:t>
            </w:r>
            <w:proofErr w:type="gramStart"/>
            <w:r w:rsidRPr="00427C93">
              <w:rPr>
                <w:rFonts w:ascii="Times New Roman" w:hAnsi="Times New Roman"/>
                <w:sz w:val="24"/>
                <w:szCs w:val="24"/>
              </w:rPr>
              <w:t>инспе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к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ции безопасности доро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ж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 движения Министерства вну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ренних дел</w:t>
            </w:r>
            <w:proofErr w:type="gram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по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публике Тыва (по согл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сованию) </w:t>
            </w:r>
          </w:p>
        </w:tc>
        <w:tc>
          <w:tcPr>
            <w:tcW w:w="2716" w:type="dxa"/>
          </w:tcPr>
          <w:p w:rsidR="008B0270" w:rsidRPr="00427C93" w:rsidRDefault="008B0270" w:rsidP="00EB2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ытеснение с рынка 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легальных перевозч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26.4.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ке существующей маршрутной сети и создание новых маршрутов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нформация о реальной обст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новке на рынке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межмуниципал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жеквартальное пр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монит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ринга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новых ма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шрутов, удовлетвор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в полном объеме потре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ностей населения </w:t>
            </w:r>
          </w:p>
        </w:tc>
      </w:tr>
    </w:tbl>
    <w:p w:rsidR="008B0270" w:rsidRDefault="008B0270"/>
    <w:p w:rsidR="008B0270" w:rsidRDefault="008B0270" w:rsidP="008B027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B0270" w:rsidRPr="001C5F96" w:rsidTr="008B0270">
        <w:trPr>
          <w:trHeight w:val="320"/>
        </w:trPr>
        <w:tc>
          <w:tcPr>
            <w:tcW w:w="4178" w:type="dxa"/>
          </w:tcPr>
          <w:p w:rsidR="008B0270" w:rsidRPr="001C5F96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перевозок</w:t>
            </w:r>
          </w:p>
        </w:tc>
        <w:tc>
          <w:tcPr>
            <w:tcW w:w="2530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моуправления </w:t>
            </w:r>
          </w:p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перево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ках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26.5.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вания регулярных перевозок с учетом полученной информации по результ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там мониторинга 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услуг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 органа местного самоуправления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довлетворение 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требностей населения в 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ревозках</w:t>
            </w:r>
          </w:p>
        </w:tc>
      </w:tr>
      <w:tr w:rsidR="008B0270" w:rsidRPr="00935DBC" w:rsidTr="008B0270">
        <w:tc>
          <w:tcPr>
            <w:tcW w:w="15920" w:type="dxa"/>
            <w:gridSpan w:val="6"/>
          </w:tcPr>
          <w:p w:rsidR="008B0270" w:rsidRPr="00427C93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Рынок оказания услуг по перевозке пассажиров автомобильным транспортом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8B0270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маршрутам регулярных перевозок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териях конкурсного отбора перево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чиков в открытом доступе в сети 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C6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максимальной доступности информ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ции и прозрачности условий работы на рынке пассажирских перевозок 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земным транспортом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кт, регламентиру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щий процедуру 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мещения инфо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мации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макс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мальной доступности информации и прозра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ловий работы на рынке пассажи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перевозок наземным тран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портом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27.2. Разработка документа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 xml:space="preserve">вания   регулярных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автоперевозок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пассажиров по муниципальным   маршрутам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полученной в ходе анализа информации. В случае нал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чия такого документа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услуг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остановление 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 местного самоупра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об 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верждении документа планир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регулярных 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ревозок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довлетворение в по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 объеме потребн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стей населения в пер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возках;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сектора рег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лярных пер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возок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27.3. Создание и развитие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сектора по перевозке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тотранспортом по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 xml:space="preserve">маршрутам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благоприятных условий 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ренции на рынке 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 органа исполн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власти суб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 об утве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ждении порядка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количес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перевозчиков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ственности;</w:t>
            </w:r>
          </w:p>
        </w:tc>
      </w:tr>
      <w:tr w:rsidR="008B0270" w:rsidRPr="001C5F96" w:rsidTr="008B0270">
        <w:trPr>
          <w:trHeight w:val="320"/>
        </w:trPr>
        <w:tc>
          <w:tcPr>
            <w:tcW w:w="4178" w:type="dxa"/>
          </w:tcPr>
          <w:p w:rsidR="008B0270" w:rsidRPr="001C5F96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E20F45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</w:t>
            </w:r>
            <w:r w:rsidR="008B0270" w:rsidRPr="00427C93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</w:t>
            </w:r>
            <w:r w:rsidR="008B0270" w:rsidRPr="00427C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270" w:rsidRPr="00427C93">
              <w:rPr>
                <w:rFonts w:ascii="Times New Roman" w:hAnsi="Times New Roman" w:cs="Times New Roman"/>
                <w:sz w:val="24"/>
                <w:szCs w:val="24"/>
              </w:rPr>
              <w:t>туры, вкл</w:t>
            </w:r>
            <w:r w:rsidR="008B0270" w:rsidRPr="00427C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0270" w:rsidRPr="00427C93">
              <w:rPr>
                <w:rFonts w:ascii="Times New Roman" w:hAnsi="Times New Roman" w:cs="Times New Roman"/>
                <w:sz w:val="24"/>
                <w:szCs w:val="24"/>
              </w:rPr>
              <w:t>чая:</w:t>
            </w: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- формирование сети регулярных маршрутов с учетом предлож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изложенных в обращениях негосуда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ственных перевозчиков;</w:t>
            </w:r>
          </w:p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условий, обеспечива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безопасное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ление услуг по перево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пассажиров</w:t>
            </w:r>
          </w:p>
        </w:tc>
        <w:tc>
          <w:tcPr>
            <w:tcW w:w="2090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сети регулярных автобусных маршр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моуправления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сети регуля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шрутов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27.4.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пресечению деятельности нелегал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ных перевозчиков, включая: орган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зацию взаимодействия с территор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альными органами 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федеральных о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(напр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) с целью прес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чения деятельности по перевозке па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сажиров по муниципальным маршр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там без заключения договоров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егализация тен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вого рынка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оздании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межведо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коми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сии по координации прес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деятел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нелегальных перево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чиков па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сажиров и багажа автомобил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транспортом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E2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ление Фед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ральной нал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говой службы по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лике Тыва (по согласов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F45">
              <w:rPr>
                <w:rFonts w:ascii="Times New Roman" w:hAnsi="Times New Roman"/>
                <w:sz w:val="24"/>
                <w:szCs w:val="24"/>
              </w:rPr>
              <w:t>Управление 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дарственной </w:t>
            </w:r>
            <w:proofErr w:type="gramStart"/>
            <w:r w:rsidRPr="00427C93">
              <w:rPr>
                <w:rFonts w:ascii="Times New Roman" w:hAnsi="Times New Roman"/>
                <w:sz w:val="24"/>
                <w:szCs w:val="24"/>
              </w:rPr>
              <w:t>инспе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к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ции безопасности доро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ж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 движения Министерства вну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ренних дел</w:t>
            </w:r>
            <w:proofErr w:type="gram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по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публике Тыва (по согл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сованию) 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ытеснение с рынка 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легальных перевозч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</w:tr>
    </w:tbl>
    <w:p w:rsidR="008B0270" w:rsidRDefault="008B0270" w:rsidP="00E20F45">
      <w:pPr>
        <w:spacing w:after="0" w:line="240" w:lineRule="auto"/>
      </w:pPr>
    </w:p>
    <w:p w:rsidR="008B0270" w:rsidRDefault="008B0270" w:rsidP="00E20F45">
      <w:pPr>
        <w:spacing w:after="0" w:line="240" w:lineRule="auto"/>
      </w:pPr>
    </w:p>
    <w:p w:rsidR="008B0270" w:rsidRDefault="008B0270" w:rsidP="00E20F45">
      <w:pPr>
        <w:spacing w:after="0" w:line="240" w:lineRule="auto"/>
      </w:pPr>
    </w:p>
    <w:p w:rsidR="00E20F45" w:rsidRDefault="00E20F45" w:rsidP="00E20F45">
      <w:pPr>
        <w:spacing w:after="0" w:line="240" w:lineRule="auto"/>
      </w:pPr>
    </w:p>
    <w:p w:rsidR="00E20F45" w:rsidRDefault="00E20F45" w:rsidP="00E20F4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B0270" w:rsidRPr="001C5F96" w:rsidTr="008B0270">
        <w:trPr>
          <w:trHeight w:val="320"/>
        </w:trPr>
        <w:tc>
          <w:tcPr>
            <w:tcW w:w="4178" w:type="dxa"/>
          </w:tcPr>
          <w:p w:rsidR="008B0270" w:rsidRPr="001C5F96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27.5.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ке существующей маршрутной сети и создание новых маршрутов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нформация о реальной обст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новке на рынке муниципальных 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ревозок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жеквартальное пр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монит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ринга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E2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новых ма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шрутов, удовлетвор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в полном объеме </w:t>
            </w: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селения в пер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возках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27.6.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 планир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вания регулярных перевозок с учетом полученной информации по результ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там мониторинга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услуг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 уполномоче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органа исполнител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власти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E2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и эффективности тран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портного обслужив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населения</w:t>
            </w:r>
          </w:p>
        </w:tc>
      </w:tr>
      <w:tr w:rsidR="008B0270" w:rsidRPr="00935DBC" w:rsidTr="008B0270">
        <w:tc>
          <w:tcPr>
            <w:tcW w:w="15920" w:type="dxa"/>
            <w:gridSpan w:val="6"/>
          </w:tcPr>
          <w:p w:rsidR="008B0270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28. Рынок оказания услуг по ремонту автотранспортных средств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помощи субъе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 предпринимательства, осуществля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щим (планирующим 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ществить) деятельность на рынке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нформация на ед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ном официальном сайте государстве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ных органов, офиц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альных сайтах орг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овышение информ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рованности организ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ций частной формы собственн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28.2.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сроков на ввод в эксплуатацию новых современных объектов для осуществления деятел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ности по ремонту автотранспортных средств 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услуг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оответствующий акт уполномоченного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одернизация объектов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рынка ремонта авт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транспортных средств </w:t>
            </w:r>
          </w:p>
        </w:tc>
      </w:tr>
    </w:tbl>
    <w:p w:rsidR="008B0270" w:rsidRDefault="008B0270" w:rsidP="00E20F45">
      <w:pPr>
        <w:spacing w:after="0" w:line="240" w:lineRule="auto"/>
      </w:pPr>
    </w:p>
    <w:p w:rsidR="008B0270" w:rsidRDefault="008B0270" w:rsidP="00E20F45">
      <w:pPr>
        <w:spacing w:after="0" w:line="240" w:lineRule="auto"/>
      </w:pPr>
    </w:p>
    <w:p w:rsidR="008B0270" w:rsidRDefault="008B0270" w:rsidP="00E20F45">
      <w:pPr>
        <w:spacing w:after="0" w:line="240" w:lineRule="auto"/>
      </w:pPr>
    </w:p>
    <w:p w:rsidR="00E20F45" w:rsidRDefault="00E20F45" w:rsidP="00E20F4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8B0270" w:rsidRPr="001C5F96" w:rsidTr="008B0270">
        <w:trPr>
          <w:trHeight w:val="320"/>
        </w:trPr>
        <w:tc>
          <w:tcPr>
            <w:tcW w:w="4178" w:type="dxa"/>
          </w:tcPr>
          <w:p w:rsidR="008B0270" w:rsidRPr="001C5F96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8B0270" w:rsidRPr="001C5F96" w:rsidRDefault="008B0270" w:rsidP="008B0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8B0270" w:rsidRPr="001C5F96" w:rsidRDefault="008B0270" w:rsidP="008B0270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0270" w:rsidRPr="00935DBC" w:rsidTr="008B0270">
        <w:tc>
          <w:tcPr>
            <w:tcW w:w="15920" w:type="dxa"/>
            <w:gridSpan w:val="6"/>
          </w:tcPr>
          <w:p w:rsidR="008B0270" w:rsidRPr="00427C93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Рынок оказания услуг по перевозке пассажиров и багажа легковым такси</w:t>
            </w:r>
          </w:p>
          <w:p w:rsidR="008B0270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Республики Тыва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процедуры выдачи разрешений на осуществление де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по перевозке пассажиров и 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гажа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нижение адм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нистративного барьера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несение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вующих изменений в акт органа исполн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тельной власти суб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427C93">
              <w:rPr>
                <w:rFonts w:ascii="Times New Roman" w:hAnsi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рожно-транспорт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комплекса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окращение сроков ок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зания 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</w:t>
            </w:r>
          </w:p>
        </w:tc>
      </w:tr>
      <w:tr w:rsidR="008B0270" w:rsidRPr="00935DBC" w:rsidTr="008B0270">
        <w:tc>
          <w:tcPr>
            <w:tcW w:w="15920" w:type="dxa"/>
            <w:gridSpan w:val="6"/>
          </w:tcPr>
          <w:p w:rsidR="008B0270" w:rsidRDefault="008B0270" w:rsidP="008B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30. Рынок легкой промышленности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екта Российской Федерации раздела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о выпускаемой в регионе продукции легкой промышленности и ее прои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нформация на оф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циальном сайте гос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ственного органа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эк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ки Республики Тыва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доступа потребителей к инфо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мации </w:t>
            </w:r>
          </w:p>
        </w:tc>
      </w:tr>
      <w:tr w:rsidR="008B0270" w:rsidRPr="00935DBC" w:rsidTr="00935DBC">
        <w:tc>
          <w:tcPr>
            <w:tcW w:w="4178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30.2.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 равных условий хозяйствующим субъектам для участия в регионал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ных и межр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гиональных выставках-ярмарках, ма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тер-классах, семинарах с целью продвижения своей проду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азработка и утве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ждение программы по проведению выст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вок/ярмарок Разм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календаря 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, предо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тавление отчета о м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роприятии в уполн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моченный орган</w:t>
            </w:r>
          </w:p>
        </w:tc>
        <w:tc>
          <w:tcPr>
            <w:tcW w:w="1980" w:type="dxa"/>
          </w:tcPr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8B0270" w:rsidRPr="00935DBC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8B0270" w:rsidRPr="00427C93" w:rsidRDefault="008B0270" w:rsidP="008B0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эк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ки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икрокреди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427C93">
              <w:rPr>
                <w:rFonts w:ascii="Times New Roman" w:hAnsi="Times New Roman"/>
                <w:sz w:val="24"/>
                <w:szCs w:val="24"/>
              </w:rPr>
              <w:t xml:space="preserve"> компания Фонд поддержки предпр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нимательства Ре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ны местного сам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управления (по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8B0270" w:rsidRPr="00427C93" w:rsidRDefault="008B0270" w:rsidP="008B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условий для привлечения негос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дарственных организ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 в указанную сферу, расширение рынка сб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  </w:t>
            </w:r>
          </w:p>
        </w:tc>
      </w:tr>
      <w:tr w:rsidR="00D838C1" w:rsidRPr="00935DBC" w:rsidTr="00365864">
        <w:tc>
          <w:tcPr>
            <w:tcW w:w="15920" w:type="dxa"/>
            <w:gridSpan w:val="6"/>
          </w:tcPr>
          <w:p w:rsidR="00D838C1" w:rsidRDefault="00D838C1" w:rsidP="00D8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31. Рынок обработки древесины и производства изделий из дерева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31.1.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специализированной страницы на официальном сайте в 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содержащей актуал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ную информацию о биржевой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торгов-</w:t>
            </w:r>
            <w:proofErr w:type="gramEnd"/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вующего акта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пр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родных ресурсов и экологии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</w:tc>
        <w:tc>
          <w:tcPr>
            <w:tcW w:w="2716" w:type="dxa"/>
          </w:tcPr>
          <w:p w:rsidR="00D838C1" w:rsidRPr="00427C93" w:rsidRDefault="00D838C1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сети 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  <w:r w:rsidR="0036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развитию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38C1" w:rsidRPr="001C5F96" w:rsidTr="00365864">
        <w:trPr>
          <w:trHeight w:val="320"/>
        </w:trPr>
        <w:tc>
          <w:tcPr>
            <w:tcW w:w="4178" w:type="dxa"/>
          </w:tcPr>
          <w:p w:rsidR="00D838C1" w:rsidRPr="001C5F96" w:rsidRDefault="00D838C1" w:rsidP="00365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Default="00E20F45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</w:t>
            </w:r>
            <w:proofErr w:type="spellEnd"/>
            <w:r w:rsidR="00D838C1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 w:rsidR="00D838C1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биржах, осуществляющих то</w:t>
            </w:r>
            <w:r w:rsidR="00D838C1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D83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говлю л</w:t>
            </w:r>
            <w:r w:rsidR="00D83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D83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</w:t>
            </w:r>
          </w:p>
        </w:tc>
        <w:tc>
          <w:tcPr>
            <w:tcW w:w="2090" w:type="dxa"/>
          </w:tcPr>
          <w:p w:rsidR="00D838C1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D838C1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экономики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органы местного самоупра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ления (по согласов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D838C1" w:rsidRDefault="00E20F45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жевой</w:t>
            </w:r>
            <w:proofErr w:type="spell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38C1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торговли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31.2.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обучающих мер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 для участников товарного рынка с участием представителей бирж, осуществляющих би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жевую торговлю лесом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азвитие бирж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торговли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азработка и утве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 программы обучения, принятие решений о выдел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необходимых для 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ганизации обучения средств бюджета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пр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родных ресурсов и экологии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экономики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органы местного самоупра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ления (по согласов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D838C1" w:rsidRPr="00427C93" w:rsidRDefault="00D838C1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грамотност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предпринимателей,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осуществляющих х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зяйственную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на рынке обр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ботки древесины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биржевой торговли лесом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31.3.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реги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нальных и межрегиональных выста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ках-ярмарках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пр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родных ресурсов и экологии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экономики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органы местного самоупра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ления (по согласов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асширение рынка сб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  </w:t>
            </w:r>
          </w:p>
        </w:tc>
      </w:tr>
      <w:tr w:rsidR="00D838C1" w:rsidRPr="00935DBC" w:rsidTr="00365864">
        <w:tc>
          <w:tcPr>
            <w:tcW w:w="15920" w:type="dxa"/>
            <w:gridSpan w:val="6"/>
          </w:tcPr>
          <w:p w:rsidR="00D838C1" w:rsidRPr="00427C93" w:rsidRDefault="00D838C1" w:rsidP="00D8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Рынок услуг связи, в том числе услуг по предоставлению широкополосного доступа</w:t>
            </w:r>
          </w:p>
          <w:p w:rsidR="00D838C1" w:rsidRDefault="00D838C1" w:rsidP="00D8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к информационно-телекоммуникационной сети 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«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3658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32.1. 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утвер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государственной собственности субъекта Российской Федерации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собс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венности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размещения объектов, 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оружений и сре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св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язи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оответствующий акт уполномоченного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лики Тыва, </w:t>
            </w:r>
          </w:p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прощение доступа операторов связи к об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ектам инфраструктуры</w:t>
            </w:r>
          </w:p>
        </w:tc>
      </w:tr>
    </w:tbl>
    <w:p w:rsidR="00D838C1" w:rsidRDefault="00D838C1" w:rsidP="00E20F45">
      <w:pPr>
        <w:spacing w:after="0" w:line="240" w:lineRule="auto"/>
      </w:pPr>
    </w:p>
    <w:p w:rsidR="00D838C1" w:rsidRDefault="00D838C1" w:rsidP="00E20F4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D838C1" w:rsidRPr="001C5F96" w:rsidTr="00365864">
        <w:trPr>
          <w:trHeight w:val="320"/>
        </w:trPr>
        <w:tc>
          <w:tcPr>
            <w:tcW w:w="4178" w:type="dxa"/>
          </w:tcPr>
          <w:p w:rsidR="00D838C1" w:rsidRPr="001C5F96" w:rsidRDefault="00D838C1" w:rsidP="00365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32.2. 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и </w:t>
            </w:r>
            <w:r w:rsidR="00E20F45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порядке предоставления имущества, находящегося в госуда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собственности субъекта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(</w:t>
            </w:r>
            <w:r w:rsidR="00E20F45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</w:t>
            </w:r>
            <w:r w:rsidR="00E20F45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20F45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собственности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размещения объектов, сооружений и средств св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зи, закреп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в нем поряд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и сроков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предоставления, а также разработ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и утвер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тодически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рекомендаци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уст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новлению арендной платы (платы за ра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мещение) с учетом экономически обоснованных тарифов, 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осуществления операт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рами связи технического обслужив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и модернизации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объектов, соор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жений и сре</w:t>
            </w:r>
            <w:proofErr w:type="gram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св</w:t>
            </w:r>
            <w:proofErr w:type="gramEnd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язи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оответствующий акт уполномоченного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прощение доступа операторов связи к об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ектам инфраструктуры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E20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32.3. 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</w:t>
            </w:r>
            <w:r w:rsidR="00E20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 утвер</w:t>
            </w:r>
            <w:r w:rsidR="00E20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E20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чня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оснований для отказа в предо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тавлении объектов в аренду (польз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вание)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оответствующий акт уполномоченного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прощение доступа операторов связи к об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ектам инфраструктуры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73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32.4. 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</w:t>
            </w:r>
            <w:r w:rsidR="0073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3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утверждение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</w:t>
            </w:r>
            <w:r w:rsidR="0073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правово</w:t>
            </w:r>
            <w:r w:rsidR="0073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</w:t>
            </w:r>
            <w:r w:rsidR="0073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субъекта Российской Федерации об отсутствии необходимости получения разреш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строительство 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ределенных видов сооружений связи и линий св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0" w:type="dxa"/>
          </w:tcPr>
          <w:p w:rsidR="00D838C1" w:rsidRPr="00427C93" w:rsidRDefault="007370BE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838C1"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нформационная открытость</w:t>
            </w:r>
          </w:p>
        </w:tc>
        <w:tc>
          <w:tcPr>
            <w:tcW w:w="2530" w:type="dxa"/>
          </w:tcPr>
          <w:p w:rsidR="00D838C1" w:rsidRPr="00427C93" w:rsidRDefault="007370BE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38C1" w:rsidRPr="00427C93">
              <w:rPr>
                <w:rFonts w:ascii="Times New Roman" w:hAnsi="Times New Roman" w:cs="Times New Roman"/>
                <w:sz w:val="24"/>
                <w:szCs w:val="24"/>
              </w:rPr>
              <w:t>оответствующий акт уполномоченного о</w:t>
            </w:r>
            <w:r w:rsidR="00D838C1"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38C1" w:rsidRPr="00427C93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прощение доступа операторов связи к об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ектам инфраструктуры</w:t>
            </w:r>
          </w:p>
        </w:tc>
      </w:tr>
      <w:tr w:rsidR="00D838C1" w:rsidRPr="001C5F96" w:rsidTr="00365864">
        <w:trPr>
          <w:trHeight w:val="320"/>
        </w:trPr>
        <w:tc>
          <w:tcPr>
            <w:tcW w:w="4178" w:type="dxa"/>
          </w:tcPr>
          <w:p w:rsidR="00D838C1" w:rsidRPr="001C5F96" w:rsidRDefault="00D838C1" w:rsidP="00365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 пунктом 5 части 17 статьи 51 Градостроительного коде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Российской Федерации).</w:t>
            </w:r>
          </w:p>
          <w:p w:rsidR="00D838C1" w:rsidRPr="00427C93" w:rsidRDefault="00D838C1" w:rsidP="00D8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частности, об отсутствии необх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димости получения разрешения на строительство в случае стро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и (или) реконструкции следующих объектов:</w:t>
            </w:r>
          </w:p>
          <w:p w:rsidR="00D838C1" w:rsidRPr="00427C93" w:rsidRDefault="00D838C1" w:rsidP="00D8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линейно-кабельных сооружений св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и кабельных линий электр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связи; </w:t>
            </w:r>
          </w:p>
          <w:p w:rsidR="00D838C1" w:rsidRDefault="00D838C1" w:rsidP="00D8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наземных сооружений связи, не я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ляющихся особо опасными и техн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 сложными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838C1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32.5. 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Недопущение высоких коэфф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циентов в отношении арендной пл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за использование земельных участков, находящихся в собственности субъе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Российской Федерации, для разм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щения об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27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сооружений связи</w:t>
            </w:r>
          </w:p>
        </w:tc>
        <w:tc>
          <w:tcPr>
            <w:tcW w:w="2090" w:type="dxa"/>
          </w:tcPr>
          <w:p w:rsidR="00D838C1" w:rsidRPr="00427C93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овышение до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тупности аренды земельных учас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530" w:type="dxa"/>
          </w:tcPr>
          <w:p w:rsidR="00D838C1" w:rsidRPr="00427C93" w:rsidRDefault="00D838C1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дополн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 в регулирование о порядке определ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ния размера арендной платы, порядке, усл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виях и сроках внес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ния арендной платы за использование з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з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мельных и имущес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венных отношений Республики Тыва,</w:t>
            </w:r>
          </w:p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прощение доступа операторов связи к об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ектам инфраструктуры</w:t>
            </w:r>
          </w:p>
        </w:tc>
      </w:tr>
      <w:tr w:rsidR="00D838C1" w:rsidRPr="00935DBC" w:rsidTr="00365864">
        <w:tc>
          <w:tcPr>
            <w:tcW w:w="15920" w:type="dxa"/>
            <w:gridSpan w:val="6"/>
          </w:tcPr>
          <w:p w:rsidR="00D838C1" w:rsidRDefault="00D838C1" w:rsidP="00D83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 Рынок услуг в сфере наружной рекламы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33.1.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осуществление д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монтажа незаконных рекламных ко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струкций, развитие сегмента цифр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форматов, внедрение совреме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и инновационных </w:t>
            </w:r>
            <w:proofErr w:type="spellStart"/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рекламонос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</w:t>
            </w:r>
            <w:proofErr w:type="spellEnd"/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ренции на рынке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 Министерство з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е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мельных и имущес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 xml:space="preserve">венных отношений 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асширение рынка сб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та;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озможность осущест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ления контроля </w:t>
            </w:r>
          </w:p>
        </w:tc>
      </w:tr>
    </w:tbl>
    <w:p w:rsidR="00D838C1" w:rsidRDefault="00D838C1"/>
    <w:p w:rsidR="00D838C1" w:rsidRDefault="00D838C1" w:rsidP="00D838C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090"/>
        <w:gridCol w:w="2530"/>
        <w:gridCol w:w="1980"/>
        <w:gridCol w:w="2426"/>
        <w:gridCol w:w="2716"/>
      </w:tblGrid>
      <w:tr w:rsidR="00D838C1" w:rsidRPr="001C5F96" w:rsidTr="00365864">
        <w:trPr>
          <w:trHeight w:val="320"/>
        </w:trPr>
        <w:tc>
          <w:tcPr>
            <w:tcW w:w="4178" w:type="dxa"/>
          </w:tcPr>
          <w:p w:rsidR="00D838C1" w:rsidRPr="001C5F96" w:rsidRDefault="00D838C1" w:rsidP="00365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838C1" w:rsidRPr="001C5F96" w:rsidRDefault="00D838C1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838C1" w:rsidRPr="001C5F96" w:rsidRDefault="00D838C1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38C1" w:rsidRPr="00935DBC" w:rsidTr="00D838C1">
        <w:trPr>
          <w:trHeight w:val="548"/>
        </w:trPr>
        <w:tc>
          <w:tcPr>
            <w:tcW w:w="4178" w:type="dxa"/>
          </w:tcPr>
          <w:p w:rsidR="00D838C1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</w:tcPr>
          <w:p w:rsidR="00D838C1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838C1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838C1" w:rsidRPr="00935DBC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Республики Тыва,</w:t>
            </w:r>
          </w:p>
          <w:p w:rsidR="00D838C1" w:rsidRPr="00427C93" w:rsidRDefault="00D838C1" w:rsidP="00D83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16" w:type="dxa"/>
          </w:tcPr>
          <w:p w:rsidR="00D838C1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33.2.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формационной открытости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ткрытый доступ для хозяйствующих субъе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33.3.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официальных сайтах 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органов местного самоупра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E20F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всех нормативных пр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вовых актов и местных локальных 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гулирующих сферы наружной рекл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формационной открытости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и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тивности</w:t>
            </w:r>
          </w:p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38C1" w:rsidRPr="00935DBC" w:rsidTr="00935DBC">
        <w:tc>
          <w:tcPr>
            <w:tcW w:w="4178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33.4. 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Соблюдение принципов откр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тости и прозрачности при проведении торгов на право установки и эксплу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тации рекламных конструкций, пр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торгов в электронном виде </w:t>
            </w:r>
          </w:p>
        </w:tc>
        <w:tc>
          <w:tcPr>
            <w:tcW w:w="209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азвитие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ренции на торгах</w:t>
            </w:r>
          </w:p>
        </w:tc>
        <w:tc>
          <w:tcPr>
            <w:tcW w:w="2530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838C1" w:rsidRPr="00935DBC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838C1" w:rsidRPr="00427C93" w:rsidRDefault="00D838C1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D838C1" w:rsidRPr="00427C93" w:rsidRDefault="00D838C1" w:rsidP="00D838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16" w:type="dxa"/>
          </w:tcPr>
          <w:p w:rsidR="00D838C1" w:rsidRPr="00427C93" w:rsidRDefault="00D838C1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конкуре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кач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27C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ства услуг </w:t>
            </w:r>
          </w:p>
        </w:tc>
      </w:tr>
      <w:tr w:rsidR="006907EC" w:rsidRPr="00935DBC" w:rsidTr="00935DBC">
        <w:tc>
          <w:tcPr>
            <w:tcW w:w="4178" w:type="dxa"/>
          </w:tcPr>
          <w:p w:rsidR="006907EC" w:rsidRPr="00427C93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33.5.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Разработка и выдача рекоменд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ций органам власти и 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 xml:space="preserve">органам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на основе пре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ложений, поступивших от специал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зированных профильных обществе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ных организаций и объединений по вопросам содействия развитию ко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куренции на рынке наружной рекл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090" w:type="dxa"/>
          </w:tcPr>
          <w:p w:rsidR="006907EC" w:rsidRPr="00427C93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заимодействие с</w:t>
            </w:r>
            <w:r w:rsidRPr="00427C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организациями и объединениями по содействию развития конк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ренции на рынке наружной рекл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530" w:type="dxa"/>
          </w:tcPr>
          <w:p w:rsidR="006907EC" w:rsidRPr="00427C93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вующего акта, и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формация на едином официальном сайте государственных 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980" w:type="dxa"/>
          </w:tcPr>
          <w:p w:rsidR="006907EC" w:rsidRPr="00935DBC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6907EC" w:rsidRPr="00935DBC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6907EC" w:rsidRPr="00935DBC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6907EC" w:rsidRPr="00427C93" w:rsidRDefault="006907EC" w:rsidP="0069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/>
                <w:sz w:val="24"/>
                <w:szCs w:val="24"/>
              </w:rPr>
              <w:t>Министерство и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н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форматизации и св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я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зи Респу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б</w:t>
            </w:r>
            <w:r w:rsidRPr="00427C93">
              <w:rPr>
                <w:rFonts w:ascii="Times New Roman" w:hAnsi="Times New Roman"/>
                <w:sz w:val="24"/>
                <w:szCs w:val="24"/>
              </w:rPr>
              <w:t>лики Тыва,</w:t>
            </w:r>
          </w:p>
          <w:p w:rsidR="006907EC" w:rsidRPr="00427C93" w:rsidRDefault="006907EC" w:rsidP="006907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органы местного с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2716" w:type="dxa"/>
          </w:tcPr>
          <w:p w:rsidR="006907EC" w:rsidRDefault="006907EC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органов местн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C93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</w:tr>
    </w:tbl>
    <w:p w:rsidR="006907EC" w:rsidRDefault="006907EC"/>
    <w:p w:rsidR="00365864" w:rsidRDefault="00365864" w:rsidP="0036586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64">
        <w:rPr>
          <w:rFonts w:ascii="Times New Roman" w:hAnsi="Times New Roman"/>
          <w:sz w:val="28"/>
          <w:szCs w:val="28"/>
        </w:rPr>
        <w:lastRenderedPageBreak/>
        <w:t>5.2. Системные мероприятия по содействию развитию конкуренции в Республике Тыва</w:t>
      </w:r>
    </w:p>
    <w:p w:rsidR="00365864" w:rsidRDefault="00365864" w:rsidP="0036586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365864" w:rsidRPr="00935DBC" w:rsidTr="00365864">
        <w:trPr>
          <w:trHeight w:val="320"/>
        </w:trPr>
        <w:tc>
          <w:tcPr>
            <w:tcW w:w="3738" w:type="dxa"/>
          </w:tcPr>
          <w:p w:rsidR="00365864" w:rsidRPr="00935DBC" w:rsidRDefault="00365864" w:rsidP="003658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C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080" w:type="dxa"/>
          </w:tcPr>
          <w:p w:rsidR="00365864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64">
              <w:rPr>
                <w:rFonts w:ascii="Times New Roman" w:hAnsi="Times New Roman"/>
                <w:sz w:val="24"/>
                <w:szCs w:val="24"/>
              </w:rPr>
              <w:t xml:space="preserve">Описание проблемы, </w:t>
            </w:r>
          </w:p>
          <w:p w:rsidR="00365864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64">
              <w:rPr>
                <w:rFonts w:ascii="Times New Roman" w:hAnsi="Times New Roman"/>
                <w:sz w:val="24"/>
                <w:szCs w:val="24"/>
              </w:rPr>
              <w:t xml:space="preserve">на решение </w:t>
            </w:r>
            <w:proofErr w:type="gramStart"/>
            <w:r w:rsidRPr="00365864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</w:p>
          <w:p w:rsidR="00365864" w:rsidRPr="00935DBC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64">
              <w:rPr>
                <w:rFonts w:ascii="Times New Roman" w:hAnsi="Times New Roman"/>
                <w:sz w:val="24"/>
                <w:szCs w:val="24"/>
              </w:rPr>
              <w:t xml:space="preserve"> направлено меропри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2200" w:type="dxa"/>
          </w:tcPr>
          <w:p w:rsidR="00365864" w:rsidRPr="00935DBC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Вид докуме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760" w:type="dxa"/>
          </w:tcPr>
          <w:p w:rsidR="00365864" w:rsidRPr="00935DBC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365864" w:rsidRPr="00935DBC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426" w:type="dxa"/>
          </w:tcPr>
          <w:p w:rsidR="00365864" w:rsidRPr="00935DBC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365864" w:rsidRPr="00935DBC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BC">
              <w:rPr>
                <w:rFonts w:ascii="Times New Roman" w:hAnsi="Times New Roman"/>
                <w:sz w:val="24"/>
                <w:szCs w:val="24"/>
              </w:rPr>
              <w:t>за испо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л</w:t>
            </w:r>
            <w:r w:rsidRPr="00935DBC"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716" w:type="dxa"/>
          </w:tcPr>
          <w:p w:rsidR="00365864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Ключевое событие </w:t>
            </w:r>
          </w:p>
          <w:p w:rsidR="00365864" w:rsidRPr="00935DBC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зультат) </w:t>
            </w:r>
          </w:p>
        </w:tc>
      </w:tr>
      <w:tr w:rsidR="00365864" w:rsidRPr="00935DBC" w:rsidTr="00365864">
        <w:trPr>
          <w:trHeight w:val="320"/>
        </w:trPr>
        <w:tc>
          <w:tcPr>
            <w:tcW w:w="3738" w:type="dxa"/>
          </w:tcPr>
          <w:p w:rsidR="00365864" w:rsidRPr="00935DBC" w:rsidRDefault="00365864" w:rsidP="00365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365864" w:rsidRPr="00935DBC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365864" w:rsidRPr="00935DBC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365864" w:rsidRPr="00935DBC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365864" w:rsidRPr="00935DBC" w:rsidRDefault="00365864" w:rsidP="0036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365864" w:rsidRPr="00935DBC" w:rsidRDefault="00365864" w:rsidP="00365864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5864" w:rsidRPr="00935DBC" w:rsidTr="00365864">
        <w:trPr>
          <w:trHeight w:val="320"/>
        </w:trPr>
        <w:tc>
          <w:tcPr>
            <w:tcW w:w="3738" w:type="dxa"/>
          </w:tcPr>
          <w:p w:rsidR="00365864" w:rsidRPr="00365864" w:rsidRDefault="00365864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специализированной страницы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содержащей актуальную информацию о би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жевой торговл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 биржах, осущ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ствляющих торговлю нефтепр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дуктами, лесом, минеральными удобрения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ми, сельско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хозяйс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венной и др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угой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продукцией,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обходимости регистрации вн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биржевых сделок в соответствии с требованиями законод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080" w:type="dxa"/>
          </w:tcPr>
          <w:p w:rsidR="00365864" w:rsidRPr="00365864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аличие следующих ри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365864" w:rsidRPr="00365864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включение в цену тов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ров, работ, услуг необоснова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затрат на их приобр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тение (произво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ство);</w:t>
            </w:r>
          </w:p>
          <w:p w:rsidR="00365864" w:rsidRPr="00365864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навязывание нев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годных условий договоров на 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ставку 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варов;</w:t>
            </w:r>
          </w:p>
          <w:p w:rsidR="00365864" w:rsidRPr="00365864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региональный протекци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низм</w:t>
            </w:r>
          </w:p>
        </w:tc>
        <w:tc>
          <w:tcPr>
            <w:tcW w:w="2200" w:type="dxa"/>
          </w:tcPr>
          <w:p w:rsidR="00365864" w:rsidRDefault="00365864" w:rsidP="0036586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здание соответс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вующего норм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тивного прав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вого акта</w:t>
            </w:r>
          </w:p>
        </w:tc>
        <w:tc>
          <w:tcPr>
            <w:tcW w:w="1760" w:type="dxa"/>
          </w:tcPr>
          <w:p w:rsidR="00365864" w:rsidRPr="00935DBC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65864" w:rsidRPr="00935DBC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65864" w:rsidRPr="00935DBC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65864" w:rsidRDefault="00365864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пу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716" w:type="dxa"/>
          </w:tcPr>
          <w:p w:rsidR="00365864" w:rsidRDefault="00365864" w:rsidP="00E20F4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оздан</w:t>
            </w:r>
            <w:r w:rsidR="00E20F45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 xml:space="preserve"> электронн</w:t>
            </w:r>
            <w:r w:rsidR="00E20F4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 xml:space="preserve"> информационн</w:t>
            </w:r>
            <w:r w:rsidR="00E20F4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сурс</w:t>
            </w:r>
            <w:r w:rsidR="00E20F45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Инте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 xml:space="preserve"> по развитию би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жевой торговли</w:t>
            </w:r>
          </w:p>
        </w:tc>
      </w:tr>
      <w:tr w:rsidR="00365864" w:rsidRPr="00935DBC" w:rsidTr="00365864">
        <w:trPr>
          <w:trHeight w:val="320"/>
        </w:trPr>
        <w:tc>
          <w:tcPr>
            <w:tcW w:w="3738" w:type="dxa"/>
          </w:tcPr>
          <w:p w:rsidR="00365864" w:rsidRPr="00365864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приятий для товаропроизводит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лей и иных участников рынка с участием представителей бирж, осуществляющих биржевую то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говлю </w:t>
            </w:r>
          </w:p>
        </w:tc>
        <w:tc>
          <w:tcPr>
            <w:tcW w:w="3080" w:type="dxa"/>
          </w:tcPr>
          <w:p w:rsidR="00365864" w:rsidRPr="00365864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изкая 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грамотность предприним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осуществляющих хозяйственную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ность на товарных рынках по вопросам биржевой то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</w:tc>
        <w:tc>
          <w:tcPr>
            <w:tcW w:w="2200" w:type="dxa"/>
          </w:tcPr>
          <w:p w:rsidR="00365864" w:rsidRDefault="00365864" w:rsidP="0036586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азработка и у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верждение пр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граммы обуч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ния, принятие реш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ний о выделении нео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ходимых для орг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низации об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чения средств бюджета</w:t>
            </w:r>
          </w:p>
        </w:tc>
        <w:tc>
          <w:tcPr>
            <w:tcW w:w="1760" w:type="dxa"/>
          </w:tcPr>
          <w:p w:rsidR="00365864" w:rsidRPr="00935DBC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365864" w:rsidRPr="00935DBC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365864" w:rsidRPr="00935DBC" w:rsidRDefault="00365864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365864" w:rsidRDefault="00365864" w:rsidP="00365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пу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716" w:type="dxa"/>
          </w:tcPr>
          <w:p w:rsidR="00365864" w:rsidRDefault="00365864" w:rsidP="00E20F4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ционн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осуществляющих 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зяйственную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ность на товарных ры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би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жевой торговли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Установление единого порядка закупок товаров, работ, услуг 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зяйствующими субъектами, нах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дящимися полностью или ча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тично в государственной собс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венности субъекта, собс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отсутствие единых треб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ваний к закупочным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цедурам,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водимых для нужд хозяйственных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ществ, учредителем (уч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ком) которых является </w:t>
            </w:r>
          </w:p>
        </w:tc>
        <w:tc>
          <w:tcPr>
            <w:tcW w:w="2200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екта Росси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ской Федерации, уст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навливающий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раничения закупок госуда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 по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гулированию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трактной 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темы в сфере закупок,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ганы местного </w:t>
            </w:r>
          </w:p>
        </w:tc>
        <w:tc>
          <w:tcPr>
            <w:tcW w:w="2716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оптимизация проц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дур закупок тов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ров, работ и услуг хозяйствующ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тами, доля субъекта или муниц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493A" w:rsidRDefault="00D2493A"/>
    <w:p w:rsidR="00D2493A" w:rsidRDefault="00D2493A" w:rsidP="00D2493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D2493A" w:rsidRPr="00935DBC" w:rsidTr="00D2493A">
        <w:trPr>
          <w:trHeight w:val="320"/>
        </w:trPr>
        <w:tc>
          <w:tcPr>
            <w:tcW w:w="3738" w:type="dxa"/>
          </w:tcPr>
          <w:p w:rsidR="00D2493A" w:rsidRPr="00935DBC" w:rsidRDefault="00D2493A" w:rsidP="00D2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Default="00D2493A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направленного на устранение (снижение) случаев применения способа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 единственн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применение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курентных процедур (конкурс, ау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цион), установление единых требов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к процедурам закупки</w:t>
            </w:r>
          </w:p>
        </w:tc>
        <w:tc>
          <w:tcPr>
            <w:tcW w:w="3080" w:type="dxa"/>
          </w:tcPr>
          <w:p w:rsidR="00D2493A" w:rsidRPr="00365864" w:rsidRDefault="00D2493A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субъект с долей в 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тавном капитале более 50 проце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200" w:type="dxa"/>
          </w:tcPr>
          <w:p w:rsidR="00D2493A" w:rsidRPr="00365864" w:rsidRDefault="00D2493A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автономных учр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ждений и хозяйс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обществ с долей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 более 50 проце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 у единственн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поста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щика на сумму, не прев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шающую 300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рамках Федерального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кона от 18 июля 2011 г. № 223-ФЗ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 закупках тов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ров, работ, 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луг отдельными вид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 юридич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органов местного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D2493A" w:rsidRPr="00365864" w:rsidRDefault="00D2493A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D2493A" w:rsidRPr="00365864" w:rsidRDefault="00D2493A" w:rsidP="0036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которых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ставляет 50 и более процентов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устр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нение (снижение) случаев прим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нения способа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 единс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примен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 конкурентных процедур (конкурс, аукцион), установление единых требов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к процедурам закупки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использование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дельно допустимых объемов ра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мещения у единственного 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ставщика (подрядчика, исполнит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методические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комендации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гана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власти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 по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гулированию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трактной 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темы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оптимизация проц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дур государственных и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закупок, обеспечение прозра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 и до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тупности процедуры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и муниципал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зак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</w:tc>
      </w:tr>
    </w:tbl>
    <w:p w:rsidR="00D2493A" w:rsidRDefault="00D2493A" w:rsidP="00E20F45">
      <w:pPr>
        <w:spacing w:after="0" w:line="240" w:lineRule="auto"/>
      </w:pPr>
    </w:p>
    <w:p w:rsidR="00D2493A" w:rsidRDefault="00D2493A" w:rsidP="00E20F45">
      <w:pPr>
        <w:spacing w:after="0" w:line="240" w:lineRule="auto"/>
      </w:pPr>
    </w:p>
    <w:p w:rsidR="00D2493A" w:rsidRDefault="00D2493A" w:rsidP="00E20F45">
      <w:pPr>
        <w:spacing w:after="0" w:line="240" w:lineRule="auto"/>
      </w:pPr>
    </w:p>
    <w:p w:rsidR="00E20F45" w:rsidRDefault="00E20F45" w:rsidP="00E20F4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D2493A" w:rsidRPr="00935DBC" w:rsidTr="00D2493A">
        <w:trPr>
          <w:trHeight w:val="320"/>
        </w:trPr>
        <w:tc>
          <w:tcPr>
            <w:tcW w:w="3738" w:type="dxa"/>
          </w:tcPr>
          <w:p w:rsidR="00D2493A" w:rsidRPr="00935DBC" w:rsidRDefault="00D2493A" w:rsidP="00D2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D2493A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единого портала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купок по государственным и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ниципальным контрактам (либо использование имеющихся по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талов), стоимость которых не превышает 300 тыс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недостаточная по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держка субъектов малого и средн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предприним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тельства при закупках в соответс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вии с законом о контрак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системе и Федерал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16" w:history="1">
              <w:r w:rsidRPr="00D2493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2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дельными видами юрид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здание соответс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вующего норм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тивного прав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 по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гулированию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трактной 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темы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развитие конкуре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при осуществлении процедур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и муниципал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закупок, за счет расширения уч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стия в указанных процед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рах субъектов малого и среднего предприним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Введение механизма оказания содействия участникам осущес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вления закупки по вопросам, св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занным с получением электро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подписи, формированием заявок, а также правовым сопр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вождением при проведении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курентных процедур закупок.</w:t>
            </w:r>
          </w:p>
          <w:p w:rsidR="00D2493A" w:rsidRPr="00365864" w:rsidRDefault="00D2493A" w:rsidP="00E20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трудничестве между Торгово-промышленной палатой Росси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ской Федерации, Торгово-промышленной палатой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екта, </w:t>
            </w:r>
            <w:r w:rsidR="00E2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ткрытым акционерным общес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Единая электронная торг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большой объем специал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зированной информ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для нового участника зак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</w:p>
        </w:tc>
        <w:tc>
          <w:tcPr>
            <w:tcW w:w="2200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соглашение 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трудничестве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 по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гулированию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трактной 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темы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Торгово-промыш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палата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оптимизация проц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дур государственных и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ниципальных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 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лью определения администрати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барьеров, экономических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раничений, иных факторов, 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ляющихся барьерами входа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избыточные огранич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 для деятельности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 предпринимател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гана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власти, органа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(по </w:t>
            </w:r>
            <w:proofErr w:type="gramEnd"/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устранение избыточн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венного и муниципального рег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лирования, сн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93A" w:rsidRPr="00935DBC" w:rsidTr="00D2493A">
        <w:trPr>
          <w:trHeight w:val="320"/>
        </w:trPr>
        <w:tc>
          <w:tcPr>
            <w:tcW w:w="3738" w:type="dxa"/>
          </w:tcPr>
          <w:p w:rsidR="00D2493A" w:rsidRPr="00935DBC" w:rsidRDefault="00D2493A" w:rsidP="00D2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рынок (выхода с рынка), и их устранение, проведение межв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домственных эк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пертных советов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26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D2493A" w:rsidRPr="00365864" w:rsidRDefault="00E20F45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493A" w:rsidRPr="00365864">
              <w:rPr>
                <w:rFonts w:ascii="Times New Roman" w:hAnsi="Times New Roman" w:cs="Times New Roman"/>
                <w:sz w:val="24"/>
                <w:szCs w:val="24"/>
              </w:rPr>
              <w:t>арьеров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Перевод в разряд бесплатных государственных услуг, относ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щихся к полномочиям субъекта, а также муниципальных услуг, предо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тавление которых является необходимым услов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ем ведения бизн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308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качес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вом и условиями предо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тавления услуг их получ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устранение избыточн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венного и муниципального рег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лирования и сн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жение административных барьеров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процессов пр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у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луг, относящихся к полномочиям субъекта, а также мун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ципальных услуг для субъектов предприн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мательской деятельности путем с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кращения сроков их оказания и снижения их стоимости</w:t>
            </w:r>
          </w:p>
        </w:tc>
        <w:tc>
          <w:tcPr>
            <w:tcW w:w="3080" w:type="dxa"/>
          </w:tcPr>
          <w:p w:rsidR="00D2493A" w:rsidRP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качес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вом и условиями предо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тавления услуг их получ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устранение избыточн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венного и муниципального рег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лирования и сн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жение административных барьеров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Включение пунктов, каса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щихся анализа воздействия на состояние конкуренции, в поря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gramStart"/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рующего воздействия проектов нормативных правовых актов субъекта</w:t>
            </w:r>
            <w:proofErr w:type="gramEnd"/>
            <w:r w:rsidRPr="00D2493A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зований и экспертизы нормати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ных правовых актов субъекта и муниципальных образований, у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ливаемые в соответствии с Федеральными законами «</w:t>
            </w:r>
            <w:hyperlink r:id="rId17" w:history="1">
              <w:r w:rsidRPr="00D2493A">
                <w:rPr>
                  <w:rFonts w:ascii="Times New Roman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D249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3080" w:type="dxa"/>
          </w:tcPr>
          <w:p w:rsidR="00D2493A" w:rsidRP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избыточные огранич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ния для деятельности субъе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тов предпринимател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00" w:type="dxa"/>
          </w:tcPr>
          <w:p w:rsidR="00D2493A" w:rsidRPr="00365864" w:rsidRDefault="00D2493A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гана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органа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эк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устранение избыточн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венного и муниципального рег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лирования и сн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жение административных барьеров</w:t>
            </w:r>
          </w:p>
        </w:tc>
      </w:tr>
    </w:tbl>
    <w:p w:rsidR="00D2493A" w:rsidRDefault="00D2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D2493A" w:rsidRPr="00935DBC" w:rsidTr="00D2493A">
        <w:trPr>
          <w:trHeight w:val="320"/>
        </w:trPr>
        <w:tc>
          <w:tcPr>
            <w:tcW w:w="3738" w:type="dxa"/>
          </w:tcPr>
          <w:p w:rsidR="00D2493A" w:rsidRPr="00935DBC" w:rsidRDefault="00D2493A" w:rsidP="00D2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законодательных (представител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ных) и исполнительных органов государственной власти субъе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Федерации» и «</w:t>
            </w:r>
            <w:hyperlink r:id="rId18" w:history="1">
              <w:r w:rsidRPr="00D2493A">
                <w:rPr>
                  <w:rFonts w:ascii="Times New Roman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D249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Российской Федерации» по в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просам оценки регулирующего воздействия проектов нормати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вовых актов и экспертизы нормативных прав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вых актов, а также в соответствующий анал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тический инструментарий (инс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93A">
              <w:rPr>
                <w:rFonts w:ascii="Times New Roman" w:hAnsi="Times New Roman" w:cs="Times New Roman"/>
                <w:sz w:val="24"/>
                <w:szCs w:val="24"/>
              </w:rPr>
              <w:t>рукции, формы, стандарты и др.)</w:t>
            </w:r>
          </w:p>
        </w:tc>
        <w:tc>
          <w:tcPr>
            <w:tcW w:w="3080" w:type="dxa"/>
          </w:tcPr>
          <w:p w:rsidR="00D2493A" w:rsidRP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2493A" w:rsidRPr="00935DBC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Утверждение и выполнение комплекса мероприятий (пр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граммы) по эффективному упра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лению государственными и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пальными предприятиями и учреждениями, акционерными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ществами с государственным участием, гос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дарственными и муниципальными некоммерч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наделе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ными правом предпринимател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080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влияние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предпр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ятий на развитие конк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</w:p>
        </w:tc>
        <w:tc>
          <w:tcPr>
            <w:tcW w:w="2200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формация орг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</w:p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 объектами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венной и муниципал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собственности,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раничение влияния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сударственных пре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приятий на конкуре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B5060C" w:rsidRPr="00365864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единых показателей эффективн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использования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ного и муниципального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ва (в том числе земельных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60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3080" w:type="dxa"/>
          </w:tcPr>
          <w:p w:rsidR="00B5060C" w:rsidRPr="00365864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еэффективное использ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вание, а также использов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 не по целевому назн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чению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60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B5060C" w:rsidRPr="00365864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26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Тыва,</w:t>
            </w:r>
          </w:p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</w:t>
            </w:r>
          </w:p>
        </w:tc>
        <w:tc>
          <w:tcPr>
            <w:tcW w:w="2716" w:type="dxa"/>
          </w:tcPr>
          <w:p w:rsidR="00B5060C" w:rsidRPr="00365864" w:rsidRDefault="00B5060C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 объектами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венной и муниципал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</w:tbl>
    <w:p w:rsidR="00D2493A" w:rsidRDefault="00D2493A" w:rsidP="00D2493A">
      <w:pPr>
        <w:spacing w:after="0" w:line="240" w:lineRule="auto"/>
      </w:pPr>
    </w:p>
    <w:p w:rsidR="00660613" w:rsidRDefault="00660613" w:rsidP="00D2493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D2493A" w:rsidRPr="00935DBC" w:rsidTr="00D2493A">
        <w:trPr>
          <w:trHeight w:val="320"/>
        </w:trPr>
        <w:tc>
          <w:tcPr>
            <w:tcW w:w="3738" w:type="dxa"/>
          </w:tcPr>
          <w:p w:rsidR="00D2493A" w:rsidRPr="00935DBC" w:rsidRDefault="00D2493A" w:rsidP="00D24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D2493A" w:rsidRPr="00935DBC" w:rsidRDefault="00D2493A" w:rsidP="00D24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D2493A" w:rsidRPr="00935DBC" w:rsidRDefault="00D2493A" w:rsidP="00D2493A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93A" w:rsidRPr="00935DBC" w:rsidTr="00365864">
        <w:trPr>
          <w:trHeight w:val="320"/>
        </w:trPr>
        <w:tc>
          <w:tcPr>
            <w:tcW w:w="3738" w:type="dxa"/>
          </w:tcPr>
          <w:p w:rsidR="00D2493A" w:rsidRPr="00365864" w:rsidRDefault="00660613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ков) как находящегося в казне </w:t>
            </w:r>
            <w:r w:rsidR="00D2493A" w:rsidRPr="00365864">
              <w:rPr>
                <w:rFonts w:ascii="Times New Roman" w:hAnsi="Times New Roman" w:cs="Times New Roman"/>
                <w:sz w:val="24"/>
                <w:szCs w:val="24"/>
              </w:rPr>
              <w:t>публично-правового обр</w:t>
            </w:r>
            <w:r w:rsidR="00D2493A"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493A" w:rsidRPr="00365864">
              <w:rPr>
                <w:rFonts w:ascii="Times New Roman" w:hAnsi="Times New Roman" w:cs="Times New Roman"/>
                <w:sz w:val="24"/>
                <w:szCs w:val="24"/>
              </w:rPr>
              <w:t>зования,</w:t>
            </w:r>
          </w:p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так и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закрепленного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за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венными и муниципальными предприятиями и учреждени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об отчуждении неэффективно</w:t>
            </w:r>
          </w:p>
          <w:p w:rsidR="00D2493A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используемого имущества (н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пример, при не достижении уст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новленных показателей эффе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тивности за соответствующий 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д) на торгах</w:t>
            </w:r>
          </w:p>
        </w:tc>
        <w:tc>
          <w:tcPr>
            <w:tcW w:w="3080" w:type="dxa"/>
          </w:tcPr>
          <w:p w:rsidR="00D2493A" w:rsidRDefault="00660613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200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2493A" w:rsidRPr="00935DBC" w:rsidRDefault="00660613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2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D2493A" w:rsidRPr="00365864" w:rsidRDefault="00D2493A" w:rsidP="00D24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Размещение в открытом до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тупе информации о реализации государственного имущества субъекта и имущества, находящ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гося в собственности муниц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образований, а та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же ресурсов всех видов, находящи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ся в государственной собственн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екта и муниципальной собстве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низкая активность 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стных организаций при провед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нии публичных торгов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сударственного (муниц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пального)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200" w:type="dxa"/>
          </w:tcPr>
          <w:p w:rsidR="00B5060C" w:rsidRPr="00365864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 Российской Ф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дерации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формации о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нии торгов (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), на официал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 сайте уполном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гана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 официал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сайтах органов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стного самоупра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Тыва,</w:t>
            </w:r>
          </w:p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 по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гулированию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трактной 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темы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B5060C" w:rsidRPr="00365864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доступа к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формации 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лизации государственного 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щества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имущества, нах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дящегося в собственн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 муниципальных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разований, а также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сурсов всех видов,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ходящихся в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венной собс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ниципальной собстве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B5060C" w:rsidRDefault="00B5060C" w:rsidP="00660613">
      <w:pPr>
        <w:spacing w:after="0" w:line="240" w:lineRule="auto"/>
      </w:pPr>
    </w:p>
    <w:p w:rsidR="00B5060C" w:rsidRDefault="00B5060C" w:rsidP="00660613">
      <w:pPr>
        <w:spacing w:after="0" w:line="240" w:lineRule="auto"/>
      </w:pPr>
    </w:p>
    <w:p w:rsidR="00B5060C" w:rsidRDefault="00B5060C" w:rsidP="0066061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B5060C" w:rsidRPr="00935DBC" w:rsidTr="009A306C">
        <w:trPr>
          <w:trHeight w:val="320"/>
        </w:trPr>
        <w:tc>
          <w:tcPr>
            <w:tcW w:w="3738" w:type="dxa"/>
          </w:tcPr>
          <w:p w:rsidR="00B5060C" w:rsidRPr="00935DBC" w:rsidRDefault="00B5060C" w:rsidP="009A3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0" w:type="dxa"/>
          </w:tcPr>
          <w:p w:rsidR="00B5060C" w:rsidRPr="00935DBC" w:rsidRDefault="00B5060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B5060C" w:rsidRPr="00935DBC" w:rsidRDefault="00B5060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B5060C" w:rsidRPr="00935DBC" w:rsidRDefault="00B5060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B5060C" w:rsidRPr="00935DBC" w:rsidRDefault="00B5060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торгов при реализ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имущества государственн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 и муниципальными предпр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ятиями и учреждениями, хозяйс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вующими субъектами, доля уч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стия субъекта или муниципальн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образования в которых соста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ляет 50 и более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низкая активность 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стных организаций при провед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нии публичных торгов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сударственного имущ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0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гана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органа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управления,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формация в упо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номоченный орган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Тыва,</w:t>
            </w:r>
          </w:p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 по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гулированию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трактной 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темы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716" w:type="dxa"/>
          </w:tcPr>
          <w:p w:rsidR="00B5060C" w:rsidRPr="00365864" w:rsidRDefault="00B5060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управл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 объектами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венной со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ниципальной собстве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ности, ограничение влияния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предприятий на конк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Мониторинг рабочих мест, создаваемых в связи с вводом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вых производственных мощн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стей, модернизацией и рестру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туризацией производств, внедр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нием современных технологий, расширением производства и трудоустройством граждан на указанные раб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чие места</w:t>
            </w: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отсутствие информ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о создаваемых в регионе 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бочих местах без госуда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ственной поддер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0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на едином официал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 сайте госуда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ственных органов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мобильность труд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вых ресурсов, способс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вующая 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вышению эффе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тивности труда</w:t>
            </w: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исследовательскими структурами, включая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высшего образования, совм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стных исследовательских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грамм и проектов</w:t>
            </w: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горизонтал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межинститутских связей</w:t>
            </w:r>
          </w:p>
        </w:tc>
        <w:tc>
          <w:tcPr>
            <w:tcW w:w="220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на едином официал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 сайте госуда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ственных органов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Туви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ский институт гум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нитарных 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кладных социально-экономических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следований при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вительстве Респу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, ФГБУН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Тувинский инст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тут комплексного осво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ния природных </w:t>
            </w:r>
          </w:p>
        </w:tc>
        <w:tc>
          <w:tcPr>
            <w:tcW w:w="271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содействие разв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тию и поддержке междисци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линарных исследов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ний, включая обеспеч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 условий для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мерциализации 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мышленного масшт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бирования результатов, пол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ченных по итогам проведения таких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</w:tbl>
    <w:p w:rsidR="00B5060C" w:rsidRDefault="00B5060C" w:rsidP="00B5060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B5060C" w:rsidRPr="00935DBC" w:rsidTr="009A306C">
        <w:trPr>
          <w:trHeight w:val="320"/>
        </w:trPr>
        <w:tc>
          <w:tcPr>
            <w:tcW w:w="3738" w:type="dxa"/>
          </w:tcPr>
          <w:p w:rsidR="00B5060C" w:rsidRPr="00935DBC" w:rsidRDefault="00B5060C" w:rsidP="009A3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B5060C" w:rsidRPr="00935DBC" w:rsidRDefault="00B5060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B5060C" w:rsidRPr="00935DBC" w:rsidRDefault="00B5060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B5060C" w:rsidRPr="00935DBC" w:rsidRDefault="00B5060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B5060C" w:rsidRPr="00935DBC" w:rsidRDefault="00B5060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сурсов Сибирского отделения Росси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ской ак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демии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</w:p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Туви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ский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ный ун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Поддержка проектов, обл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дающих перспективами комме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циализации и промышленного масштабирования результатов, разработанных по итогам пров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дения междисциплинарных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следований</w:t>
            </w: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низкий уровень вн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дрения результатов научных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следований в реальном секторе экономики</w:t>
            </w:r>
          </w:p>
        </w:tc>
        <w:tc>
          <w:tcPr>
            <w:tcW w:w="220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вительства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на едином официал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 сайте госуда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ственных органов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обеспечение усл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вий для коммерци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лизации и промышленного ма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штабирования резул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татов, получе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по итогам проведения междисциплина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исследований</w:t>
            </w:r>
          </w:p>
        </w:tc>
      </w:tr>
      <w:tr w:rsidR="00B5060C" w:rsidRPr="00935DBC" w:rsidTr="00365864">
        <w:trPr>
          <w:trHeight w:val="320"/>
        </w:trPr>
        <w:tc>
          <w:tcPr>
            <w:tcW w:w="3738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требностей промышленных орг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низаций в технологиях и прое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тах, разрабатываемых научными организациями и образовател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ными организациями высшего образ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вания, его актуализация (при необход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мости)</w:t>
            </w:r>
          </w:p>
        </w:tc>
        <w:tc>
          <w:tcPr>
            <w:tcW w:w="308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низкий уровень вн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дрения результатов научных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следований в реальном секторе экономики</w:t>
            </w:r>
          </w:p>
        </w:tc>
        <w:tc>
          <w:tcPr>
            <w:tcW w:w="2200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перечень потре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ностей промы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ленных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60" w:type="dxa"/>
          </w:tcPr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B5060C" w:rsidRPr="00935DBC" w:rsidRDefault="00B5060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5060C" w:rsidRPr="00365864" w:rsidRDefault="00B5060C" w:rsidP="00B50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коммерциализ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и промышленного ма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штабирования резул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татов, полученных по итогам проведения междисциплина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исследований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доставлении консультаций по 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просам правовой охраны резул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татов интеллектуальной деятел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низкий уровень вн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дрения результатов научных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следований в реальном секторе экономики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Туви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ский институт гум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нитарных 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кладных социально-экономических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следований при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вительстве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увеличение колич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ства зарегистрир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ванных объектов интеллект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альной собс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</w:tr>
      <w:tr w:rsidR="009A306C" w:rsidRPr="00935DBC" w:rsidTr="009A306C">
        <w:trPr>
          <w:trHeight w:val="320"/>
        </w:trPr>
        <w:tc>
          <w:tcPr>
            <w:tcW w:w="3738" w:type="dxa"/>
          </w:tcPr>
          <w:p w:rsidR="009A306C" w:rsidRPr="00935DBC" w:rsidRDefault="009A306C" w:rsidP="009A3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исполнительной 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 Республики 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организационной поддержки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ганизациям субъекта по уч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стию в федеральных проектах 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граммах государственной по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недостаточная степень 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влеченности субъектов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новационной деятельности в реализуемые на фед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ральном уровне меропри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план совместной работы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институци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нальной среды, спосо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ствующей внедрению инноваций и увелич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 возможности 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зяйствующих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 по внедр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 новых технологических реш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созданию благоприятного клим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 для разработки и внедрения инновационных программ 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низкий уровень вн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дрения инноваций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открытой коммуникационной платформы для пре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принимателей, инв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сторов, пре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ставителей крупного бизнеса, на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ки и исполнител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 органов государстве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индус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риальных (промышленных) па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ков, поддержка управляющих компаний и резидентов индус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риальных (промышленных) па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отсутствие инфраструкт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ры развития инновацио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вительства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Агентство по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влечению и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щите инвестиций </w:t>
            </w:r>
            <w:r w:rsidR="00660613" w:rsidRPr="00365864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660613"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0613" w:rsidRPr="00365864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» (по со-</w:t>
            </w:r>
            <w:proofErr w:type="gramEnd"/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институци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нальной среды, спосо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ствующей внедрению инноваций и увелич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 возможности 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зяйствующих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 по внедр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нию новых </w:t>
            </w:r>
          </w:p>
        </w:tc>
      </w:tr>
    </w:tbl>
    <w:p w:rsidR="009A306C" w:rsidRDefault="009A306C" w:rsidP="00660613">
      <w:pPr>
        <w:spacing w:after="0" w:line="240" w:lineRule="auto"/>
      </w:pPr>
    </w:p>
    <w:p w:rsidR="009A306C" w:rsidRDefault="009A306C" w:rsidP="0066061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9A306C" w:rsidRPr="00935DBC" w:rsidTr="009A306C">
        <w:trPr>
          <w:trHeight w:val="320"/>
        </w:trPr>
        <w:tc>
          <w:tcPr>
            <w:tcW w:w="3738" w:type="dxa"/>
          </w:tcPr>
          <w:p w:rsidR="009A306C" w:rsidRPr="00935DBC" w:rsidRDefault="009A306C" w:rsidP="009A3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9A306C" w:rsidRDefault="00660613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технологических реш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там малого предпринимательства в сфере инновационной деятел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влечения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ектов малого бизнеса в инн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вационную сферу де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содействие созд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 и развитию инстит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 поддержки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тельства в инновацио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деятельности, обеспечивающих бл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гоприятную эконом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ческую среду для сре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него и крупного бизн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 пров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дения мероприятий по продвиж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нию инновационной проду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субъектов малого и среднего предпринимательства на межр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гиональном и междун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родном уровнях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в том числе консульт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рование, орган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бизнес-мис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поддержка выставочной де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движения инновацио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продукции субъектов мал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продвижение иннов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ционной проду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и услуг малых и сре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них компаний на внешних рынках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ботчикам инновационных прое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 и компаниям в получении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поддержки 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влечения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ектов малого бизнеса в инн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вационную сферу де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малых наукоемких предприятий в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учно-технической сфере</w:t>
            </w:r>
          </w:p>
        </w:tc>
      </w:tr>
    </w:tbl>
    <w:p w:rsidR="009A306C" w:rsidRDefault="009A306C" w:rsidP="00660613">
      <w:pPr>
        <w:spacing w:after="0" w:line="240" w:lineRule="auto"/>
      </w:pPr>
    </w:p>
    <w:p w:rsidR="009A306C" w:rsidRDefault="009A306C" w:rsidP="00660613">
      <w:pPr>
        <w:spacing w:after="0" w:line="240" w:lineRule="auto"/>
      </w:pPr>
    </w:p>
    <w:p w:rsidR="009A306C" w:rsidRDefault="009A306C" w:rsidP="0066061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9A306C" w:rsidRPr="00935DBC" w:rsidTr="009A306C">
        <w:trPr>
          <w:trHeight w:val="320"/>
        </w:trPr>
        <w:tc>
          <w:tcPr>
            <w:tcW w:w="3738" w:type="dxa"/>
          </w:tcPr>
          <w:p w:rsidR="009A306C" w:rsidRPr="00935DBC" w:rsidRDefault="009A306C" w:rsidP="009A3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Передача государственных (муниципальных) объектов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вкл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чая не используемые по назн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чению, негосударственным (немуниц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пальным) организациям с прим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нением механизмов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венно-частного партнерства 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средством заключения концесс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онного соглашения, с обязател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ством сохранения целевого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значения и использования объе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 недвижимого имущества в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или нескольких из следу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щих сфер: дошкольное образов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ние; детский отдых и оздоровл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ние; здравоохранение; социал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ное обслуживание</w:t>
            </w:r>
            <w:proofErr w:type="gramEnd"/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недостаточное участие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в том числе социально ориентированных неко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мерческих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в предоставлении услуг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циальной сф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ры, низкая конкуренция на рынке 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луг социальной сферы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вительства субъе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правовой акт орг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</w:p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обеспечение и сохран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 целевого использ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вания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сударственных (муниципальных) об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ектов недвижимого имущества в социал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ной сфере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Применение механизмов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сударственно-частного партне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ства, заключение концессионных соглашений в одной или нескол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ких из следующих сфер: детский отдых и оздоровление; спорт; здравоохранение; социальное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служивание; дошкольное образ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вание; культ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недостаточное участие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в том числе социально ориентированных неко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мерческих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в предоставлении услуг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циальной сф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ры, низкая конкуренция на рынке 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луг социальной сферы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соглашения о 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сударственно-частном партне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стве, концессио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ные соглаш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 местного 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содействие разв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тию практики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менения механизмов государс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венно-частного пар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нерства, закл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чения концессионных согл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шений в соц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альной сфере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 ориентированным некомме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ческим организациям и (или) субъектам малого и среднего 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недостаточное участие 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в том числе социально ориентированных неко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в уполномоченный орган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исполн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ны местного 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содействие разв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тию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негосударственных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(немуниципальных)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циально ориентирова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306C" w:rsidRDefault="009A306C" w:rsidP="009A306C">
      <w:pPr>
        <w:spacing w:after="0" w:line="240" w:lineRule="auto"/>
      </w:pPr>
    </w:p>
    <w:p w:rsidR="00660613" w:rsidRDefault="00660613" w:rsidP="009A306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9A306C" w:rsidRPr="00935DBC" w:rsidTr="009A306C">
        <w:trPr>
          <w:trHeight w:val="320"/>
        </w:trPr>
        <w:tc>
          <w:tcPr>
            <w:tcW w:w="3738" w:type="dxa"/>
          </w:tcPr>
          <w:p w:rsidR="009A306C" w:rsidRPr="00935DBC" w:rsidRDefault="009A306C" w:rsidP="009A3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9A306C" w:rsidRPr="00935DBC" w:rsidRDefault="009A306C" w:rsidP="009A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9A306C" w:rsidRPr="00935DBC" w:rsidRDefault="009A306C" w:rsidP="009A306C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в том чи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 индивидуальным предприн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мателям, и разработка меропри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поддержку негосударственного (немуниц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пального) сектора в таких сферах, как дошкольное, общее образов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ние, детский отдых и оздоровл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ние, допо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нительное образование 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тей, производство технических средств реабилитации для лиц с ограниченными возможност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мерческих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в предо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тавлении гражданам услуг соц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альной сферы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управления (по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Опубликование и актуализ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ция на официальном сайте суб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екта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 в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формации об объектах, наход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щихся в собстве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ности, включая сведения о наименованиях объе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тов, их местонахождении, хара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теристиках и целевом назн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чении объектов, существующих огран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чениях их использования и обр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менениях правами третьих лиц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эффективности управления государственным и мун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ципальным имущ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информация на едином официал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ном сайте госуда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ственных органов,</w:t>
            </w:r>
          </w:p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Тыва,</w:t>
            </w:r>
          </w:p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повышение эффекти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 управления гос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дарственным и мун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ципальным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Передача в управление час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ным хозяйствующим субъектам на основе концессионных согл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шений объектов коммунального хозя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ства всех государственных </w:t>
            </w:r>
          </w:p>
        </w:tc>
        <w:tc>
          <w:tcPr>
            <w:tcW w:w="3080" w:type="dxa"/>
          </w:tcPr>
          <w:p w:rsidR="009A306C" w:rsidRPr="00365864" w:rsidRDefault="009A306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низкий уровень эффекти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ности деятельности гос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дарственных и муниц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пальных предприятий в сфере </w:t>
            </w:r>
            <w:proofErr w:type="gram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концессионные соглашения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2426" w:type="dxa"/>
          </w:tcPr>
          <w:p w:rsidR="009A306C" w:rsidRPr="00365864" w:rsidRDefault="009A306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</w:p>
        </w:tc>
        <w:tc>
          <w:tcPr>
            <w:tcW w:w="271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ренции на рынке услуг комм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го хозяйства</w:t>
            </w:r>
          </w:p>
        </w:tc>
      </w:tr>
    </w:tbl>
    <w:p w:rsidR="00F87F99" w:rsidRDefault="00F87F99" w:rsidP="00F87F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F87F99" w:rsidRPr="00935DBC" w:rsidTr="00771731">
        <w:trPr>
          <w:trHeight w:val="320"/>
        </w:trPr>
        <w:tc>
          <w:tcPr>
            <w:tcW w:w="3738" w:type="dxa"/>
          </w:tcPr>
          <w:p w:rsidR="00F87F99" w:rsidRPr="00935DBC" w:rsidRDefault="00F87F99" w:rsidP="00771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F87F99" w:rsidRPr="00935DBC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F87F99" w:rsidRPr="00935DBC" w:rsidRDefault="00F87F99" w:rsidP="0077173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F87F99" w:rsidRPr="00935DBC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F87F99" w:rsidRPr="00935DBC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F87F99" w:rsidRPr="00935DBC" w:rsidRDefault="00F87F99" w:rsidP="0077173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7F99" w:rsidRPr="00935DBC" w:rsidTr="00365864">
        <w:trPr>
          <w:trHeight w:val="320"/>
        </w:trPr>
        <w:tc>
          <w:tcPr>
            <w:tcW w:w="3738" w:type="dxa"/>
          </w:tcPr>
          <w:p w:rsidR="00F87F99" w:rsidRDefault="00660613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 муниципальных пре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3080" w:type="dxa"/>
          </w:tcPr>
          <w:p w:rsidR="00F87F99" w:rsidRPr="00365864" w:rsidRDefault="00660613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  <w:proofErr w:type="spellEnd"/>
          </w:p>
        </w:tc>
        <w:tc>
          <w:tcPr>
            <w:tcW w:w="2200" w:type="dxa"/>
          </w:tcPr>
          <w:p w:rsidR="00F87F99" w:rsidRPr="00365864" w:rsidRDefault="00F87F99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87F99" w:rsidRPr="00935DBC" w:rsidRDefault="00660613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26" w:type="dxa"/>
          </w:tcPr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то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лива и энергетики Респу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</w:p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рганы местного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</w:t>
            </w:r>
          </w:p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F87F99" w:rsidRPr="00365864" w:rsidRDefault="00F87F99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6C" w:rsidRPr="00935DBC" w:rsidTr="00365864">
        <w:trPr>
          <w:trHeight w:val="320"/>
        </w:trPr>
        <w:tc>
          <w:tcPr>
            <w:tcW w:w="3738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Просвещение сотрудников администраций сельских посел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по вопросам, связанным с пер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дачей прав владения и (или) пользования муниципальным имуществом, заключением ко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цессионных соглашений, разр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боткой и утверждением инвест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ционных программ, установлен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ем тар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фов</w:t>
            </w:r>
          </w:p>
        </w:tc>
        <w:tc>
          <w:tcPr>
            <w:tcW w:w="308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большое количество нар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шений установленных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конодательством требов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к передаче прав влад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 и (или) пользов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 муниципальным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вом: в том числе, отсутс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вие в концессионных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глашениях и договорах аренды существенных у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ловий. </w:t>
            </w:r>
          </w:p>
        </w:tc>
        <w:tc>
          <w:tcPr>
            <w:tcW w:w="2200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лан оказания 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тодической пом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760" w:type="dxa"/>
          </w:tcPr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9A306C" w:rsidRPr="00935DBC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9A306C" w:rsidRPr="00365864" w:rsidRDefault="009A306C" w:rsidP="009A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мельных и имущес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венных отнош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ний Республики Тыва</w:t>
            </w:r>
          </w:p>
        </w:tc>
        <w:tc>
          <w:tcPr>
            <w:tcW w:w="2716" w:type="dxa"/>
          </w:tcPr>
          <w:p w:rsidR="009A306C" w:rsidRPr="00365864" w:rsidRDefault="009A306C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юридич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ской грамотности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трудников администр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 сельских пос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лений путем проведения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минаров,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вебин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размещения справочной информации на офиц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альных сайтах орг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нов 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полнительной власти 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F99" w:rsidRPr="00935DBC" w:rsidTr="00365864">
        <w:trPr>
          <w:trHeight w:val="320"/>
        </w:trPr>
        <w:tc>
          <w:tcPr>
            <w:tcW w:w="3738" w:type="dxa"/>
          </w:tcPr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субъекта Российской Федерации и обесп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чение возможности свобо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ного доступа всех финансовых орган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заций 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ответствующего вида (в том числе кредитных, </w:t>
            </w:r>
            <w:proofErr w:type="spellStart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микроф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нансовых</w:t>
            </w:r>
            <w:proofErr w:type="spellEnd"/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, страховых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ций, лизинговых компаний) к программам льготного финанс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рования (субсидирования) без предъявл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ния к ним требований </w:t>
            </w:r>
          </w:p>
        </w:tc>
        <w:tc>
          <w:tcPr>
            <w:tcW w:w="3080" w:type="dxa"/>
          </w:tcPr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редъявление необосн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ванных (завышенных) тр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бований к финансовым 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ганизац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ям при их допуске к участию в программах льготного финансир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вания (субсидиров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200" w:type="dxa"/>
          </w:tcPr>
          <w:p w:rsidR="00F87F99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нормативный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вовой акт субъекта Российской Фед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рации (при нео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ходим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760" w:type="dxa"/>
          </w:tcPr>
          <w:p w:rsidR="00F87F99" w:rsidRPr="00935DBC" w:rsidRDefault="00F87F99" w:rsidP="00771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2019 г.;</w:t>
            </w:r>
          </w:p>
          <w:p w:rsidR="00F87F99" w:rsidRPr="00935DBC" w:rsidRDefault="00F87F99" w:rsidP="00771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2020 г.;</w:t>
            </w:r>
          </w:p>
          <w:p w:rsidR="00F87F99" w:rsidRPr="00935DBC" w:rsidRDefault="00F87F99" w:rsidP="00771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5D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 2021 г.</w:t>
            </w:r>
          </w:p>
        </w:tc>
        <w:tc>
          <w:tcPr>
            <w:tcW w:w="2426" w:type="dxa"/>
          </w:tcPr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Министерство юст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ции Республики Т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716" w:type="dxa"/>
          </w:tcPr>
          <w:p w:rsidR="00F87F99" w:rsidRPr="00365864" w:rsidRDefault="00F87F99" w:rsidP="0066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66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 предо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тавления субсидий ф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нансовым организ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</w:tr>
    </w:tbl>
    <w:p w:rsidR="00F87F99" w:rsidRDefault="00F87F99"/>
    <w:p w:rsidR="00F87F99" w:rsidRDefault="00F87F99" w:rsidP="00F87F9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3080"/>
        <w:gridCol w:w="2200"/>
        <w:gridCol w:w="1760"/>
        <w:gridCol w:w="2426"/>
        <w:gridCol w:w="2716"/>
      </w:tblGrid>
      <w:tr w:rsidR="00F87F99" w:rsidRPr="00935DBC" w:rsidTr="00771731">
        <w:trPr>
          <w:trHeight w:val="320"/>
        </w:trPr>
        <w:tc>
          <w:tcPr>
            <w:tcW w:w="3738" w:type="dxa"/>
          </w:tcPr>
          <w:p w:rsidR="00F87F99" w:rsidRPr="00935DBC" w:rsidRDefault="00F87F99" w:rsidP="00771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F87F99" w:rsidRPr="00935DBC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F87F99" w:rsidRPr="00935DBC" w:rsidRDefault="00F87F99" w:rsidP="0077173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F87F99" w:rsidRPr="00935DBC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F87F99" w:rsidRPr="00935DBC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F87F99" w:rsidRPr="00935DBC" w:rsidRDefault="00F87F99" w:rsidP="0077173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7F99" w:rsidRPr="00935DBC" w:rsidTr="00365864">
        <w:trPr>
          <w:trHeight w:val="320"/>
        </w:trPr>
        <w:tc>
          <w:tcPr>
            <w:tcW w:w="3738" w:type="dxa"/>
          </w:tcPr>
          <w:p w:rsidR="00F87F99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 дополнение к общим требов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ниям по оценке правоспособн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сти,  установленным постановл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от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65864">
              <w:rPr>
                <w:rFonts w:ascii="Times New Roman" w:hAnsi="Times New Roman" w:cs="Times New Roman"/>
                <w:sz w:val="24"/>
                <w:szCs w:val="24"/>
              </w:rPr>
              <w:t>№ 887</w:t>
            </w:r>
          </w:p>
        </w:tc>
        <w:tc>
          <w:tcPr>
            <w:tcW w:w="3080" w:type="dxa"/>
          </w:tcPr>
          <w:p w:rsidR="00F87F99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87F99" w:rsidRPr="00935DBC" w:rsidRDefault="00F87F99" w:rsidP="00771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dxa"/>
          </w:tcPr>
          <w:p w:rsidR="00F87F99" w:rsidRPr="00365864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F87F99" w:rsidRDefault="00F87F99" w:rsidP="00F87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06C" w:rsidRDefault="009A306C" w:rsidP="009A306C">
      <w:pPr>
        <w:spacing w:after="0" w:line="240" w:lineRule="auto"/>
      </w:pPr>
    </w:p>
    <w:p w:rsidR="00262CF3" w:rsidRDefault="00262CF3" w:rsidP="00262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CF3" w:rsidRPr="00B64114" w:rsidRDefault="00262CF3" w:rsidP="00262CF3">
      <w:pPr>
        <w:rPr>
          <w:rFonts w:ascii="Times New Roman" w:hAnsi="Times New Roman"/>
          <w:sz w:val="28"/>
          <w:szCs w:val="28"/>
        </w:rPr>
      </w:pPr>
    </w:p>
    <w:p w:rsidR="00262CF3" w:rsidRPr="00B64114" w:rsidRDefault="00262CF3" w:rsidP="00262CF3">
      <w:pPr>
        <w:rPr>
          <w:rFonts w:ascii="Times New Roman" w:hAnsi="Times New Roman"/>
          <w:sz w:val="28"/>
          <w:szCs w:val="28"/>
        </w:rPr>
      </w:pPr>
    </w:p>
    <w:p w:rsidR="00262CF3" w:rsidRPr="00B64114" w:rsidRDefault="00262CF3" w:rsidP="00262CF3">
      <w:pPr>
        <w:rPr>
          <w:rFonts w:ascii="Times New Roman" w:hAnsi="Times New Roman"/>
          <w:sz w:val="28"/>
          <w:szCs w:val="28"/>
        </w:rPr>
      </w:pPr>
    </w:p>
    <w:p w:rsidR="00262CF3" w:rsidRDefault="00262CF3" w:rsidP="00262CF3">
      <w:pPr>
        <w:rPr>
          <w:rFonts w:ascii="Times New Roman" w:hAnsi="Times New Roman"/>
          <w:sz w:val="28"/>
          <w:szCs w:val="28"/>
        </w:rPr>
      </w:pPr>
    </w:p>
    <w:p w:rsidR="00F87F99" w:rsidRDefault="00F87F99" w:rsidP="00262CF3">
      <w:pPr>
        <w:rPr>
          <w:rFonts w:ascii="Times New Roman" w:hAnsi="Times New Roman"/>
          <w:sz w:val="28"/>
          <w:szCs w:val="28"/>
        </w:rPr>
      </w:pPr>
    </w:p>
    <w:p w:rsidR="00F87F99" w:rsidRDefault="00F87F99" w:rsidP="00262CF3">
      <w:pPr>
        <w:rPr>
          <w:rFonts w:ascii="Times New Roman" w:hAnsi="Times New Roman"/>
          <w:sz w:val="28"/>
          <w:szCs w:val="28"/>
        </w:rPr>
      </w:pPr>
    </w:p>
    <w:p w:rsidR="00F87F99" w:rsidRDefault="00F87F99" w:rsidP="00262CF3">
      <w:pPr>
        <w:rPr>
          <w:rFonts w:ascii="Times New Roman" w:hAnsi="Times New Roman"/>
          <w:sz w:val="28"/>
          <w:szCs w:val="28"/>
        </w:rPr>
        <w:sectPr w:rsidR="00F87F99" w:rsidSect="00C15D15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11768" w:type="dxa"/>
        <w:tblLook w:val="04A0"/>
      </w:tblPr>
      <w:tblGrid>
        <w:gridCol w:w="4152"/>
      </w:tblGrid>
      <w:tr w:rsidR="00F87F99" w:rsidRPr="00771731" w:rsidTr="00771731">
        <w:tc>
          <w:tcPr>
            <w:tcW w:w="4152" w:type="dxa"/>
          </w:tcPr>
          <w:p w:rsidR="00F87F99" w:rsidRPr="00771731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31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 w:rsidR="0066061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F87F99" w:rsidRPr="00771731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31">
              <w:rPr>
                <w:rFonts w:ascii="Times New Roman" w:hAnsi="Times New Roman"/>
                <w:sz w:val="28"/>
                <w:szCs w:val="28"/>
              </w:rPr>
              <w:t>распоряжением Правительства</w:t>
            </w:r>
          </w:p>
          <w:p w:rsidR="00F87F99" w:rsidRDefault="00F87F99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31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  <w:p w:rsidR="00F54D3E" w:rsidRPr="008805C1" w:rsidRDefault="00954F02" w:rsidP="00F5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25</w:t>
            </w:r>
            <w:r w:rsidR="00F54D3E" w:rsidRPr="008805C1">
              <w:rPr>
                <w:rFonts w:ascii="Times New Roman" w:hAnsi="Times New Roman"/>
                <w:bCs/>
                <w:sz w:val="28"/>
                <w:szCs w:val="28"/>
              </w:rPr>
              <w:t xml:space="preserve"> октября 2019 г. № 45</w:t>
            </w:r>
            <w:r w:rsidR="00E7042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F54D3E" w:rsidRPr="008805C1">
              <w:rPr>
                <w:rFonts w:ascii="Times New Roman" w:hAnsi="Times New Roman"/>
                <w:bCs/>
                <w:sz w:val="28"/>
                <w:szCs w:val="28"/>
              </w:rPr>
              <w:t>-р</w:t>
            </w:r>
          </w:p>
          <w:p w:rsidR="00F54D3E" w:rsidRPr="00771731" w:rsidRDefault="00F54D3E" w:rsidP="0077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CF3" w:rsidRDefault="00262CF3" w:rsidP="00F87F99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62CF3" w:rsidRDefault="00F87F99" w:rsidP="00F87F99">
      <w:pPr>
        <w:tabs>
          <w:tab w:val="left" w:pos="90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F87F99" w:rsidRDefault="00F87F99" w:rsidP="00262CF3">
      <w:pPr>
        <w:tabs>
          <w:tab w:val="left" w:pos="13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CF3" w:rsidRPr="00F87F99" w:rsidRDefault="00F87F99" w:rsidP="00262CF3">
      <w:pPr>
        <w:tabs>
          <w:tab w:val="left" w:pos="13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7F9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F9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F99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F9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7F99">
        <w:rPr>
          <w:rFonts w:ascii="Times New Roman" w:hAnsi="Times New Roman"/>
          <w:b/>
          <w:sz w:val="28"/>
          <w:szCs w:val="28"/>
        </w:rPr>
        <w:t xml:space="preserve">Т </w:t>
      </w:r>
    </w:p>
    <w:p w:rsidR="00262CF3" w:rsidRPr="00B64114" w:rsidRDefault="00262CF3" w:rsidP="00262CF3">
      <w:pPr>
        <w:tabs>
          <w:tab w:val="left" w:pos="135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64114">
        <w:rPr>
          <w:rFonts w:ascii="Times New Roman" w:hAnsi="Times New Roman"/>
          <w:sz w:val="28"/>
          <w:szCs w:val="28"/>
        </w:rPr>
        <w:t>о реализации плана мер</w:t>
      </w:r>
      <w:r w:rsidRPr="00B64114">
        <w:rPr>
          <w:rFonts w:ascii="Times New Roman" w:hAnsi="Times New Roman"/>
          <w:sz w:val="28"/>
          <w:szCs w:val="28"/>
        </w:rPr>
        <w:t>о</w:t>
      </w:r>
      <w:r w:rsidRPr="00B64114">
        <w:rPr>
          <w:rFonts w:ascii="Times New Roman" w:hAnsi="Times New Roman"/>
          <w:sz w:val="28"/>
          <w:szCs w:val="28"/>
        </w:rPr>
        <w:t>приятий (</w:t>
      </w:r>
      <w:r w:rsidR="00365864">
        <w:rPr>
          <w:rFonts w:ascii="Times New Roman" w:hAnsi="Times New Roman"/>
          <w:sz w:val="28"/>
          <w:szCs w:val="28"/>
        </w:rPr>
        <w:t>«</w:t>
      </w:r>
      <w:r w:rsidRPr="00B64114">
        <w:rPr>
          <w:rFonts w:ascii="Times New Roman" w:hAnsi="Times New Roman"/>
          <w:sz w:val="28"/>
          <w:szCs w:val="28"/>
        </w:rPr>
        <w:t>дорожной карты</w:t>
      </w:r>
      <w:r w:rsidR="00365864">
        <w:rPr>
          <w:rFonts w:ascii="Times New Roman" w:hAnsi="Times New Roman"/>
          <w:sz w:val="28"/>
          <w:szCs w:val="28"/>
        </w:rPr>
        <w:t>»</w:t>
      </w:r>
      <w:r w:rsidRPr="00B64114">
        <w:rPr>
          <w:rFonts w:ascii="Times New Roman" w:hAnsi="Times New Roman"/>
          <w:sz w:val="28"/>
          <w:szCs w:val="28"/>
        </w:rPr>
        <w:t>) по содействию развитию конкуренции в Республике Тыва</w:t>
      </w:r>
    </w:p>
    <w:p w:rsidR="00262CF3" w:rsidRPr="00B64114" w:rsidRDefault="00262CF3" w:rsidP="00262CF3">
      <w:pPr>
        <w:tabs>
          <w:tab w:val="left" w:pos="13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546"/>
        <w:gridCol w:w="2014"/>
        <w:gridCol w:w="1377"/>
        <w:gridCol w:w="940"/>
        <w:gridCol w:w="892"/>
        <w:gridCol w:w="892"/>
        <w:gridCol w:w="892"/>
        <w:gridCol w:w="892"/>
        <w:gridCol w:w="3099"/>
      </w:tblGrid>
      <w:tr w:rsidR="00262CF3" w:rsidRPr="00B64114" w:rsidTr="00F87F99">
        <w:trPr>
          <w:trHeight w:val="70"/>
        </w:trPr>
        <w:tc>
          <w:tcPr>
            <w:tcW w:w="593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64" w:type="dxa"/>
            <w:vMerge w:val="restart"/>
          </w:tcPr>
          <w:p w:rsid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546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мер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2014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1377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измер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08" w:type="dxa"/>
            <w:gridSpan w:val="5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значения показателя</w:t>
            </w:r>
          </w:p>
        </w:tc>
        <w:tc>
          <w:tcPr>
            <w:tcW w:w="3099" w:type="dxa"/>
            <w:vMerge w:val="restart"/>
          </w:tcPr>
          <w:p w:rsid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262CF3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262CF3" w:rsidRPr="00B64114" w:rsidTr="00F87F99">
        <w:tc>
          <w:tcPr>
            <w:tcW w:w="593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(исх.)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9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CF3" w:rsidRPr="00B64114" w:rsidTr="00F87F99">
        <w:tc>
          <w:tcPr>
            <w:tcW w:w="15701" w:type="dxa"/>
            <w:gridSpan w:val="11"/>
          </w:tcPr>
          <w:p w:rsidR="00262CF3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262CF3"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262CF3" w:rsidRPr="00F87F99" w:rsidTr="00F87F99">
        <w:tc>
          <w:tcPr>
            <w:tcW w:w="15701" w:type="dxa"/>
            <w:gridSpan w:val="11"/>
          </w:tcPr>
          <w:p w:rsidR="00262CF3" w:rsidRP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:rsidR="00262CF3" w:rsidRP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hAnsi="Times New Roman"/>
                <w:sz w:val="24"/>
                <w:szCs w:val="24"/>
              </w:rPr>
              <w:t>Оказание методич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ской и консультац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онной помощи суб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ъ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ектам малого и сре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д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тельства по вопросам лицензирования фа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р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мацевтической де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я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тельности, а также по организации торговой деятельности и с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блюдению законод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 xml:space="preserve">тельства в сфере </w:t>
            </w:r>
          </w:p>
        </w:tc>
        <w:tc>
          <w:tcPr>
            <w:tcW w:w="1546" w:type="dxa"/>
          </w:tcPr>
          <w:p w:rsid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</w:t>
            </w:r>
          </w:p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гг.</w:t>
            </w:r>
          </w:p>
        </w:tc>
        <w:tc>
          <w:tcPr>
            <w:tcW w:w="201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частной формы собс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венности в сфере услуг розничной торговли лека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пр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паратами, мед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цинскими изд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лиями и сопутс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вующими тов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рами, проце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377" w:type="dxa"/>
          </w:tcPr>
          <w:p w:rsidR="00262CF3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62CF3"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роце</w:t>
            </w:r>
            <w:r w:rsidR="00262CF3"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660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262CF3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2" w:type="dxa"/>
          </w:tcPr>
          <w:p w:rsidR="00262CF3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99" w:type="dxa"/>
          </w:tcPr>
          <w:p w:rsidR="00262CF3" w:rsidRPr="00262CF3" w:rsidRDefault="00262CF3" w:rsidP="00660613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по лицензиров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надзору отдельных видов деятельности Ре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Тыва,</w:t>
            </w:r>
            <w:r w:rsidR="00660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здравоохранения Ре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публики Тыва, </w:t>
            </w:r>
            <w:r w:rsidR="00F8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рганы м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самоуправления (по согласов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нию)</w:t>
            </w:r>
          </w:p>
        </w:tc>
      </w:tr>
    </w:tbl>
    <w:p w:rsidR="00F87F99" w:rsidRDefault="00F87F99"/>
    <w:p w:rsidR="00F87F99" w:rsidRDefault="00F87F99" w:rsidP="00F87F99">
      <w:pPr>
        <w:spacing w:after="0" w:line="240" w:lineRule="auto"/>
      </w:pPr>
    </w:p>
    <w:tbl>
      <w:tblPr>
        <w:tblW w:w="157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458"/>
        <w:gridCol w:w="106"/>
        <w:gridCol w:w="1546"/>
        <w:gridCol w:w="2014"/>
        <w:gridCol w:w="1377"/>
        <w:gridCol w:w="940"/>
        <w:gridCol w:w="892"/>
        <w:gridCol w:w="892"/>
        <w:gridCol w:w="892"/>
        <w:gridCol w:w="892"/>
        <w:gridCol w:w="3099"/>
      </w:tblGrid>
      <w:tr w:rsidR="00F87F99" w:rsidRPr="00B64114" w:rsidTr="00771731">
        <w:trPr>
          <w:trHeight w:val="70"/>
        </w:trPr>
        <w:tc>
          <w:tcPr>
            <w:tcW w:w="593" w:type="dxa"/>
          </w:tcPr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64" w:type="dxa"/>
            <w:gridSpan w:val="2"/>
          </w:tcPr>
          <w:p w:rsidR="00F87F99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546" w:type="dxa"/>
          </w:tcPr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мер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2014" w:type="dxa"/>
          </w:tcPr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казателя</w:t>
            </w:r>
          </w:p>
        </w:tc>
        <w:tc>
          <w:tcPr>
            <w:tcW w:w="1377" w:type="dxa"/>
          </w:tcPr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измер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08" w:type="dxa"/>
            <w:gridSpan w:val="5"/>
          </w:tcPr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значения показателя</w:t>
            </w:r>
          </w:p>
        </w:tc>
        <w:tc>
          <w:tcPr>
            <w:tcW w:w="3099" w:type="dxa"/>
          </w:tcPr>
          <w:p w:rsidR="00F87F99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F87F99" w:rsidRPr="00262CF3" w:rsidRDefault="00F87F99" w:rsidP="00771731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F87F99" w:rsidRPr="00B64114" w:rsidTr="00F87F99">
        <w:tc>
          <w:tcPr>
            <w:tcW w:w="593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CF3">
              <w:rPr>
                <w:rFonts w:ascii="Times New Roman" w:hAnsi="Times New Roman"/>
                <w:sz w:val="24"/>
                <w:szCs w:val="24"/>
              </w:rPr>
              <w:t>розничной торговли лекарственными пр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паратами, медици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н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скими изделиями и сопутствующими т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о</w:t>
            </w:r>
            <w:r w:rsidRPr="00262CF3">
              <w:rPr>
                <w:rFonts w:ascii="Times New Roman" w:hAnsi="Times New Roman"/>
                <w:sz w:val="24"/>
                <w:szCs w:val="24"/>
              </w:rPr>
              <w:t>варами</w:t>
            </w:r>
          </w:p>
        </w:tc>
        <w:tc>
          <w:tcPr>
            <w:tcW w:w="1546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F87F99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F87F99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F87F99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</w:tcPr>
          <w:p w:rsidR="00F87F99" w:rsidRPr="00262CF3" w:rsidRDefault="00F87F99" w:rsidP="00F87F99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64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46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 w:val="restart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64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46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64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46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77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99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62CF3" w:rsidRPr="00B64114" w:rsidTr="00F87F99">
        <w:tc>
          <w:tcPr>
            <w:tcW w:w="15701" w:type="dxa"/>
            <w:gridSpan w:val="1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hAnsi="Times New Roman"/>
                <w:sz w:val="24"/>
                <w:szCs w:val="24"/>
              </w:rPr>
              <w:t>2. Рынок медицинских услуг</w:t>
            </w:r>
          </w:p>
        </w:tc>
      </w:tr>
      <w:tr w:rsidR="00262CF3" w:rsidRPr="00F87F99" w:rsidTr="00F87F99">
        <w:tc>
          <w:tcPr>
            <w:tcW w:w="15701" w:type="dxa"/>
            <w:gridSpan w:val="12"/>
          </w:tcPr>
          <w:p w:rsidR="00262CF3" w:rsidRP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Исходная (фактическая информация): </w:t>
            </w:r>
          </w:p>
          <w:p w:rsidR="00262CF3" w:rsidRPr="00F87F99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данном разделе указывается проблематика указанного рынка на текущий момент времени, структура рынка и основные задачи</w:t>
            </w: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58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52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77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99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58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52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77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99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8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52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77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99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62CF3" w:rsidRPr="00B64114" w:rsidTr="00F87F99">
        <w:tc>
          <w:tcPr>
            <w:tcW w:w="593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58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52" w:type="dxa"/>
            <w:gridSpan w:val="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14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77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40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2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99" w:type="dxa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262CF3" w:rsidRPr="00B64114" w:rsidTr="00F87F99">
        <w:tc>
          <w:tcPr>
            <w:tcW w:w="15701" w:type="dxa"/>
            <w:gridSpan w:val="12"/>
          </w:tcPr>
          <w:p w:rsidR="00262CF3" w:rsidRPr="00262CF3" w:rsidRDefault="00262CF3" w:rsidP="00F87F99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…</w:t>
            </w:r>
          </w:p>
        </w:tc>
      </w:tr>
    </w:tbl>
    <w:p w:rsidR="00262CF3" w:rsidRPr="00B64114" w:rsidRDefault="00262CF3" w:rsidP="00262CF3">
      <w:pPr>
        <w:tabs>
          <w:tab w:val="left" w:pos="135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CF3" w:rsidRPr="00B64114" w:rsidRDefault="00262CF3" w:rsidP="00262CF3">
      <w:pPr>
        <w:tabs>
          <w:tab w:val="left" w:pos="135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397" w:rsidRDefault="00615397" w:rsidP="00767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15397" w:rsidSect="00DA4664"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BC" w:rsidRDefault="00EA13BC" w:rsidP="002964DE">
      <w:pPr>
        <w:spacing w:after="0" w:line="240" w:lineRule="auto"/>
      </w:pPr>
      <w:r>
        <w:separator/>
      </w:r>
    </w:p>
  </w:endnote>
  <w:endnote w:type="continuationSeparator" w:id="0">
    <w:p w:rsidR="00EA13BC" w:rsidRDefault="00EA13BC" w:rsidP="002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2A" w:rsidRDefault="008442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2A" w:rsidRDefault="0084422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2A" w:rsidRDefault="008442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BC" w:rsidRDefault="00EA13BC" w:rsidP="002964DE">
      <w:pPr>
        <w:spacing w:after="0" w:line="240" w:lineRule="auto"/>
      </w:pPr>
      <w:r>
        <w:separator/>
      </w:r>
    </w:p>
  </w:footnote>
  <w:footnote w:type="continuationSeparator" w:id="0">
    <w:p w:rsidR="00EA13BC" w:rsidRDefault="00EA13BC" w:rsidP="002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2A" w:rsidRDefault="008442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2A" w:rsidRPr="002964DE" w:rsidRDefault="0084422A" w:rsidP="002964DE">
    <w:pPr>
      <w:pStyle w:val="a8"/>
      <w:jc w:val="right"/>
      <w:rPr>
        <w:rFonts w:ascii="Times New Roman" w:hAnsi="Times New Roman"/>
        <w:sz w:val="24"/>
        <w:szCs w:val="24"/>
      </w:rPr>
    </w:pPr>
    <w:r w:rsidRPr="002964DE">
      <w:rPr>
        <w:rFonts w:ascii="Times New Roman" w:hAnsi="Times New Roman"/>
        <w:sz w:val="24"/>
        <w:szCs w:val="24"/>
      </w:rPr>
      <w:fldChar w:fldCharType="begin"/>
    </w:r>
    <w:r w:rsidRPr="002964DE">
      <w:rPr>
        <w:rFonts w:ascii="Times New Roman" w:hAnsi="Times New Roman"/>
        <w:sz w:val="24"/>
        <w:szCs w:val="24"/>
      </w:rPr>
      <w:instrText xml:space="preserve"> PAGE   \* MERGEFORMAT </w:instrText>
    </w:r>
    <w:r w:rsidRPr="002964DE">
      <w:rPr>
        <w:rFonts w:ascii="Times New Roman" w:hAnsi="Times New Roman"/>
        <w:sz w:val="24"/>
        <w:szCs w:val="24"/>
      </w:rPr>
      <w:fldChar w:fldCharType="separate"/>
    </w:r>
    <w:r w:rsidR="00A234D9">
      <w:rPr>
        <w:rFonts w:ascii="Times New Roman" w:hAnsi="Times New Roman"/>
        <w:noProof/>
        <w:sz w:val="24"/>
        <w:szCs w:val="24"/>
      </w:rPr>
      <w:t>2</w:t>
    </w:r>
    <w:r w:rsidRPr="002964DE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2A" w:rsidRDefault="008442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3BC7C43"/>
    <w:multiLevelType w:val="hybridMultilevel"/>
    <w:tmpl w:val="49B28124"/>
    <w:lvl w:ilvl="0" w:tplc="7CF438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00DA4"/>
    <w:multiLevelType w:val="multilevel"/>
    <w:tmpl w:val="0E121C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AD2F54"/>
    <w:multiLevelType w:val="multilevel"/>
    <w:tmpl w:val="F03A63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DA45EC"/>
    <w:multiLevelType w:val="hybridMultilevel"/>
    <w:tmpl w:val="B2FE2FA4"/>
    <w:lvl w:ilvl="0" w:tplc="C5B8C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3A121E"/>
    <w:multiLevelType w:val="multilevel"/>
    <w:tmpl w:val="67DE4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85064"/>
    <w:multiLevelType w:val="multilevel"/>
    <w:tmpl w:val="8B689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D5496C"/>
    <w:multiLevelType w:val="multilevel"/>
    <w:tmpl w:val="D2E67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185501"/>
    <w:multiLevelType w:val="multilevel"/>
    <w:tmpl w:val="2514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2447321"/>
    <w:multiLevelType w:val="hybridMultilevel"/>
    <w:tmpl w:val="697C4B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8762ABB"/>
    <w:multiLevelType w:val="multilevel"/>
    <w:tmpl w:val="0E2C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CC1B62"/>
    <w:multiLevelType w:val="hybridMultilevel"/>
    <w:tmpl w:val="97A4EC62"/>
    <w:lvl w:ilvl="0" w:tplc="8E7A6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9D5BFD"/>
    <w:multiLevelType w:val="multilevel"/>
    <w:tmpl w:val="7856EAC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F4484"/>
    <w:multiLevelType w:val="hybridMultilevel"/>
    <w:tmpl w:val="0B96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36D25"/>
    <w:multiLevelType w:val="multilevel"/>
    <w:tmpl w:val="C2DC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A156F"/>
    <w:multiLevelType w:val="hybridMultilevel"/>
    <w:tmpl w:val="F11E9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7F2592"/>
    <w:multiLevelType w:val="hybridMultilevel"/>
    <w:tmpl w:val="7D1899DE"/>
    <w:lvl w:ilvl="0" w:tplc="B68C8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B64C27"/>
    <w:multiLevelType w:val="multilevel"/>
    <w:tmpl w:val="60D429B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A11095"/>
    <w:multiLevelType w:val="hybridMultilevel"/>
    <w:tmpl w:val="530C52FA"/>
    <w:lvl w:ilvl="0" w:tplc="14904804">
      <w:start w:val="7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D45A7"/>
    <w:multiLevelType w:val="multilevel"/>
    <w:tmpl w:val="B0ECDA5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A36E1B"/>
    <w:multiLevelType w:val="hybridMultilevel"/>
    <w:tmpl w:val="BD7CC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61462B"/>
    <w:multiLevelType w:val="hybridMultilevel"/>
    <w:tmpl w:val="D48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BAF"/>
    <w:multiLevelType w:val="multilevel"/>
    <w:tmpl w:val="95289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A6CDC"/>
    <w:multiLevelType w:val="multilevel"/>
    <w:tmpl w:val="DFB856A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944ED"/>
    <w:multiLevelType w:val="hybridMultilevel"/>
    <w:tmpl w:val="EEDAD70E"/>
    <w:lvl w:ilvl="0" w:tplc="D284BF5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56A6874"/>
    <w:multiLevelType w:val="multilevel"/>
    <w:tmpl w:val="D092150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0E218E"/>
    <w:multiLevelType w:val="hybridMultilevel"/>
    <w:tmpl w:val="84B48974"/>
    <w:lvl w:ilvl="0" w:tplc="30EAFA06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1">
    <w:nsid w:val="6DE07167"/>
    <w:multiLevelType w:val="hybridMultilevel"/>
    <w:tmpl w:val="CAD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F4F4F"/>
    <w:multiLevelType w:val="multilevel"/>
    <w:tmpl w:val="9838498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84975"/>
    <w:multiLevelType w:val="hybridMultilevel"/>
    <w:tmpl w:val="972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66495"/>
    <w:multiLevelType w:val="hybridMultilevel"/>
    <w:tmpl w:val="C4768338"/>
    <w:lvl w:ilvl="0" w:tplc="36DC1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0"/>
  </w:num>
  <w:num w:numId="3">
    <w:abstractNumId w:val="35"/>
  </w:num>
  <w:num w:numId="4">
    <w:abstractNumId w:val="22"/>
  </w:num>
  <w:num w:numId="5">
    <w:abstractNumId w:val="33"/>
  </w:num>
  <w:num w:numId="6">
    <w:abstractNumId w:val="3"/>
  </w:num>
  <w:num w:numId="7">
    <w:abstractNumId w:val="34"/>
  </w:num>
  <w:num w:numId="8">
    <w:abstractNumId w:val="11"/>
  </w:num>
  <w:num w:numId="9">
    <w:abstractNumId w:val="5"/>
  </w:num>
  <w:num w:numId="10">
    <w:abstractNumId w:val="24"/>
  </w:num>
  <w:num w:numId="11">
    <w:abstractNumId w:val="17"/>
  </w:num>
  <w:num w:numId="12">
    <w:abstractNumId w:val="12"/>
  </w:num>
  <w:num w:numId="13">
    <w:abstractNumId w:val="31"/>
  </w:num>
  <w:num w:numId="14">
    <w:abstractNumId w:val="26"/>
  </w:num>
  <w:num w:numId="15">
    <w:abstractNumId w:val="28"/>
  </w:num>
  <w:num w:numId="16">
    <w:abstractNumId w:val="18"/>
  </w:num>
  <w:num w:numId="17">
    <w:abstractNumId w:val="0"/>
  </w:num>
  <w:num w:numId="18">
    <w:abstractNumId w:val="15"/>
  </w:num>
  <w:num w:numId="19">
    <w:abstractNumId w:val="2"/>
  </w:num>
  <w:num w:numId="20">
    <w:abstractNumId w:val="27"/>
  </w:num>
  <w:num w:numId="21">
    <w:abstractNumId w:val="1"/>
  </w:num>
  <w:num w:numId="22">
    <w:abstractNumId w:val="21"/>
  </w:num>
  <w:num w:numId="23">
    <w:abstractNumId w:val="19"/>
  </w:num>
  <w:num w:numId="24">
    <w:abstractNumId w:val="23"/>
  </w:num>
  <w:num w:numId="25">
    <w:abstractNumId w:val="4"/>
  </w:num>
  <w:num w:numId="26">
    <w:abstractNumId w:val="29"/>
  </w:num>
  <w:num w:numId="27">
    <w:abstractNumId w:val="6"/>
  </w:num>
  <w:num w:numId="28">
    <w:abstractNumId w:val="30"/>
  </w:num>
  <w:num w:numId="29">
    <w:abstractNumId w:val="7"/>
  </w:num>
  <w:num w:numId="30">
    <w:abstractNumId w:val="10"/>
  </w:num>
  <w:num w:numId="31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2">
    <w:abstractNumId w:val="32"/>
  </w:num>
  <w:num w:numId="33">
    <w:abstractNumId w:val="16"/>
  </w:num>
  <w:num w:numId="34">
    <w:abstractNumId w:val="25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644fc65-33ed-4bb1-9740-35703d4a7e9b"/>
  </w:docVars>
  <w:rsids>
    <w:rsidRoot w:val="006D3D6E"/>
    <w:rsid w:val="0002200E"/>
    <w:rsid w:val="00023EF5"/>
    <w:rsid w:val="00030942"/>
    <w:rsid w:val="00040408"/>
    <w:rsid w:val="000412E5"/>
    <w:rsid w:val="00064343"/>
    <w:rsid w:val="00076CC1"/>
    <w:rsid w:val="00077817"/>
    <w:rsid w:val="0008645E"/>
    <w:rsid w:val="000A1C3A"/>
    <w:rsid w:val="000A7729"/>
    <w:rsid w:val="000B0F33"/>
    <w:rsid w:val="000C65C9"/>
    <w:rsid w:val="000F5F53"/>
    <w:rsid w:val="0010370E"/>
    <w:rsid w:val="00127677"/>
    <w:rsid w:val="00153082"/>
    <w:rsid w:val="0018356A"/>
    <w:rsid w:val="00195678"/>
    <w:rsid w:val="001A316D"/>
    <w:rsid w:val="001A66C4"/>
    <w:rsid w:val="001B2873"/>
    <w:rsid w:val="001C0A75"/>
    <w:rsid w:val="001C5F96"/>
    <w:rsid w:val="00206A8C"/>
    <w:rsid w:val="00216933"/>
    <w:rsid w:val="0022193A"/>
    <w:rsid w:val="00230CDE"/>
    <w:rsid w:val="00231FB9"/>
    <w:rsid w:val="00240946"/>
    <w:rsid w:val="00242C2D"/>
    <w:rsid w:val="00246156"/>
    <w:rsid w:val="0025413A"/>
    <w:rsid w:val="00262CF3"/>
    <w:rsid w:val="00264FCD"/>
    <w:rsid w:val="002723D4"/>
    <w:rsid w:val="00274B85"/>
    <w:rsid w:val="00276B58"/>
    <w:rsid w:val="002813C9"/>
    <w:rsid w:val="002954C7"/>
    <w:rsid w:val="002964DE"/>
    <w:rsid w:val="002D53ED"/>
    <w:rsid w:val="002E132F"/>
    <w:rsid w:val="00341FF0"/>
    <w:rsid w:val="0035335D"/>
    <w:rsid w:val="00365864"/>
    <w:rsid w:val="00367654"/>
    <w:rsid w:val="00371F92"/>
    <w:rsid w:val="00374D2B"/>
    <w:rsid w:val="003B1816"/>
    <w:rsid w:val="003C01CB"/>
    <w:rsid w:val="003E0CC5"/>
    <w:rsid w:val="003F26DF"/>
    <w:rsid w:val="004015E0"/>
    <w:rsid w:val="004220D6"/>
    <w:rsid w:val="00427C93"/>
    <w:rsid w:val="004368F0"/>
    <w:rsid w:val="00462A47"/>
    <w:rsid w:val="004A5925"/>
    <w:rsid w:val="004B06F2"/>
    <w:rsid w:val="004C10A3"/>
    <w:rsid w:val="004D2B2E"/>
    <w:rsid w:val="004E107B"/>
    <w:rsid w:val="00500326"/>
    <w:rsid w:val="00524B9F"/>
    <w:rsid w:val="005564F2"/>
    <w:rsid w:val="00562868"/>
    <w:rsid w:val="005A06B6"/>
    <w:rsid w:val="005B7C08"/>
    <w:rsid w:val="005D7B5C"/>
    <w:rsid w:val="005F1D80"/>
    <w:rsid w:val="00615397"/>
    <w:rsid w:val="006400FD"/>
    <w:rsid w:val="00660613"/>
    <w:rsid w:val="00662004"/>
    <w:rsid w:val="00676392"/>
    <w:rsid w:val="00686D41"/>
    <w:rsid w:val="006907EC"/>
    <w:rsid w:val="00697D51"/>
    <w:rsid w:val="006A1EE7"/>
    <w:rsid w:val="006B2C7A"/>
    <w:rsid w:val="006D3918"/>
    <w:rsid w:val="006D3D6E"/>
    <w:rsid w:val="006F3EA3"/>
    <w:rsid w:val="0071531A"/>
    <w:rsid w:val="007211F6"/>
    <w:rsid w:val="007252AC"/>
    <w:rsid w:val="007370BE"/>
    <w:rsid w:val="00740FA3"/>
    <w:rsid w:val="00757BD7"/>
    <w:rsid w:val="0076795B"/>
    <w:rsid w:val="00771731"/>
    <w:rsid w:val="00772C08"/>
    <w:rsid w:val="007B475A"/>
    <w:rsid w:val="007C05B6"/>
    <w:rsid w:val="007E325E"/>
    <w:rsid w:val="007F72D1"/>
    <w:rsid w:val="00804B8B"/>
    <w:rsid w:val="00815E4D"/>
    <w:rsid w:val="00843F42"/>
    <w:rsid w:val="0084422A"/>
    <w:rsid w:val="00864D2A"/>
    <w:rsid w:val="00870072"/>
    <w:rsid w:val="008805C1"/>
    <w:rsid w:val="00887119"/>
    <w:rsid w:val="0089020B"/>
    <w:rsid w:val="008921D6"/>
    <w:rsid w:val="008B0270"/>
    <w:rsid w:val="008C4D25"/>
    <w:rsid w:val="008E2190"/>
    <w:rsid w:val="008E632F"/>
    <w:rsid w:val="00917EBB"/>
    <w:rsid w:val="00926ADB"/>
    <w:rsid w:val="0093393C"/>
    <w:rsid w:val="00935DBC"/>
    <w:rsid w:val="0094599D"/>
    <w:rsid w:val="00954F02"/>
    <w:rsid w:val="00975B4A"/>
    <w:rsid w:val="00977E7C"/>
    <w:rsid w:val="0098644E"/>
    <w:rsid w:val="009865E2"/>
    <w:rsid w:val="009A306C"/>
    <w:rsid w:val="009B5700"/>
    <w:rsid w:val="009D30CD"/>
    <w:rsid w:val="009F05DD"/>
    <w:rsid w:val="00A234D9"/>
    <w:rsid w:val="00A45319"/>
    <w:rsid w:val="00A47BD2"/>
    <w:rsid w:val="00A61C5A"/>
    <w:rsid w:val="00A804CB"/>
    <w:rsid w:val="00A80F1A"/>
    <w:rsid w:val="00A921C8"/>
    <w:rsid w:val="00A9520F"/>
    <w:rsid w:val="00AA2B7A"/>
    <w:rsid w:val="00AB2BC8"/>
    <w:rsid w:val="00AD71A0"/>
    <w:rsid w:val="00AF527F"/>
    <w:rsid w:val="00AF59D2"/>
    <w:rsid w:val="00AF67E7"/>
    <w:rsid w:val="00B010FF"/>
    <w:rsid w:val="00B06DEF"/>
    <w:rsid w:val="00B128D3"/>
    <w:rsid w:val="00B365A3"/>
    <w:rsid w:val="00B41EA2"/>
    <w:rsid w:val="00B5060C"/>
    <w:rsid w:val="00B60942"/>
    <w:rsid w:val="00B66970"/>
    <w:rsid w:val="00BC6E27"/>
    <w:rsid w:val="00BD1ED3"/>
    <w:rsid w:val="00C00707"/>
    <w:rsid w:val="00C15D15"/>
    <w:rsid w:val="00C3104C"/>
    <w:rsid w:val="00C43001"/>
    <w:rsid w:val="00C53D0F"/>
    <w:rsid w:val="00C60097"/>
    <w:rsid w:val="00C661ED"/>
    <w:rsid w:val="00CA1540"/>
    <w:rsid w:val="00CD0652"/>
    <w:rsid w:val="00D232F8"/>
    <w:rsid w:val="00D2493A"/>
    <w:rsid w:val="00D3416B"/>
    <w:rsid w:val="00D60FF5"/>
    <w:rsid w:val="00D62ACA"/>
    <w:rsid w:val="00D6556B"/>
    <w:rsid w:val="00D838C1"/>
    <w:rsid w:val="00DA4664"/>
    <w:rsid w:val="00DA61FA"/>
    <w:rsid w:val="00DB38C1"/>
    <w:rsid w:val="00E1441E"/>
    <w:rsid w:val="00E20F45"/>
    <w:rsid w:val="00E41790"/>
    <w:rsid w:val="00E55E6B"/>
    <w:rsid w:val="00E66D7C"/>
    <w:rsid w:val="00E7042A"/>
    <w:rsid w:val="00E717BB"/>
    <w:rsid w:val="00EA13BC"/>
    <w:rsid w:val="00EB261C"/>
    <w:rsid w:val="00EF12AB"/>
    <w:rsid w:val="00F100FE"/>
    <w:rsid w:val="00F41BBF"/>
    <w:rsid w:val="00F44F31"/>
    <w:rsid w:val="00F53261"/>
    <w:rsid w:val="00F54D3E"/>
    <w:rsid w:val="00F71B2A"/>
    <w:rsid w:val="00F77AE6"/>
    <w:rsid w:val="00F87F99"/>
    <w:rsid w:val="00FA2AED"/>
    <w:rsid w:val="00FB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F1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1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0370E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rsid w:val="0023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64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64D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964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4DE"/>
    <w:rPr>
      <w:sz w:val="22"/>
      <w:szCs w:val="22"/>
      <w:lang w:eastAsia="en-US"/>
    </w:rPr>
  </w:style>
  <w:style w:type="paragraph" w:customStyle="1" w:styleId="ConsPlusNormal">
    <w:name w:val="ConsPlusNormal"/>
    <w:rsid w:val="00262C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262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262CF3"/>
    <w:pPr>
      <w:suppressAutoHyphens/>
      <w:autoSpaceDN w:val="0"/>
      <w:spacing w:line="360" w:lineRule="atLeast"/>
      <w:ind w:firstLine="709"/>
      <w:jc w:val="both"/>
      <w:textAlignment w:val="baseline"/>
    </w:pPr>
    <w:rPr>
      <w:rFonts w:ascii="Times New Roman" w:eastAsia="SimSun" w:hAnsi="Times New Roman"/>
      <w:kern w:val="3"/>
      <w:sz w:val="30"/>
    </w:rPr>
  </w:style>
  <w:style w:type="paragraph" w:styleId="ac">
    <w:name w:val="Normal (Web)"/>
    <w:basedOn w:val="a"/>
    <w:uiPriority w:val="99"/>
    <w:unhideWhenUsed/>
    <w:rsid w:val="00262CF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262CF3"/>
    <w:rPr>
      <w:rFonts w:ascii="Calibri" w:eastAsia="Calibri" w:hAnsi="Calibri" w:cs="Times New Roman"/>
      <w:lang w:eastAsia="en-US"/>
    </w:rPr>
  </w:style>
  <w:style w:type="paragraph" w:styleId="ae">
    <w:name w:val="annotation text"/>
    <w:basedOn w:val="a"/>
    <w:link w:val="ad"/>
    <w:uiPriority w:val="99"/>
    <w:semiHidden/>
    <w:unhideWhenUsed/>
    <w:rsid w:val="00262CF3"/>
    <w:pPr>
      <w:spacing w:after="160" w:line="240" w:lineRule="auto"/>
    </w:pPr>
    <w:rPr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15D15"/>
  </w:style>
  <w:style w:type="paragraph" w:customStyle="1" w:styleId="ConsPlusTitle">
    <w:name w:val="ConsPlusTitle"/>
    <w:rsid w:val="00C15D15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table" w:customStyle="1" w:styleId="3">
    <w:name w:val="Сетка таблицы3"/>
    <w:basedOn w:val="a1"/>
    <w:next w:val="a6"/>
    <w:uiPriority w:val="39"/>
    <w:rsid w:val="00C15D1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15D15"/>
  </w:style>
  <w:style w:type="paragraph" w:styleId="af">
    <w:name w:val="Body Text"/>
    <w:basedOn w:val="a"/>
    <w:link w:val="af0"/>
    <w:uiPriority w:val="99"/>
    <w:unhideWhenUsed/>
    <w:rsid w:val="00C15D15"/>
    <w:pPr>
      <w:spacing w:after="120" w:line="360" w:lineRule="atLeast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15D15"/>
    <w:rPr>
      <w:rFonts w:ascii="Times New Roman" w:eastAsia="Times New Roman" w:hAnsi="Times New Roman"/>
      <w:sz w:val="30"/>
    </w:rPr>
  </w:style>
  <w:style w:type="character" w:customStyle="1" w:styleId="af1">
    <w:name w:val="Основной текст_"/>
    <w:basedOn w:val="a0"/>
    <w:link w:val="6"/>
    <w:rsid w:val="00C15D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15D15"/>
    <w:pPr>
      <w:shd w:val="clear" w:color="auto" w:fill="FFFFFF"/>
      <w:spacing w:before="420" w:after="0" w:line="461" w:lineRule="exact"/>
      <w:ind w:hanging="174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2">
    <w:name w:val="Знак1"/>
    <w:basedOn w:val="a"/>
    <w:rsid w:val="00C15D1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аголовок 11"/>
    <w:basedOn w:val="a"/>
    <w:uiPriority w:val="1"/>
    <w:qFormat/>
    <w:rsid w:val="00C15D15"/>
    <w:pPr>
      <w:widowControl w:val="0"/>
      <w:autoSpaceDE w:val="0"/>
      <w:autoSpaceDN w:val="0"/>
      <w:spacing w:after="0" w:line="240" w:lineRule="auto"/>
      <w:ind w:left="656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table" w:customStyle="1" w:styleId="4">
    <w:name w:val="Сетка таблицы4"/>
    <w:basedOn w:val="a1"/>
    <w:next w:val="a6"/>
    <w:uiPriority w:val="59"/>
    <w:rsid w:val="003E0CC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0CC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6"/>
    <w:uiPriority w:val="59"/>
    <w:rsid w:val="00B60942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818C41871BE4F2EAD3BF9FA2499A27984500BE0B1AA27D38CBFC3758A25E5A22E8A12610AFF70086B1806F6FE7z3l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18C41871BE4F2EAD3BF9FA2499A27984500BE0B1AA47D38CBFC3758A25E5A22E8A12610AFF70086B1806F6FE7z3l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8C41871BE4F2EAD3BF9FA2499A27984609B8001FAF7D38CBFC3758A25E5A22E8A12610AFF70086B1806F6FE7z3l4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shestvennij_transport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ozdushnij_sh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3D10-F1E6-46EF-9FB4-9502515D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121</Pages>
  <Words>42203</Words>
  <Characters>240560</Characters>
  <Application>Microsoft Office Word</Application>
  <DocSecurity>0</DocSecurity>
  <Lines>2004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282199</CharactersWithSpaces>
  <SharedDoc>false</SharedDoc>
  <HLinks>
    <vt:vector size="30" baseType="variant">
      <vt:variant>
        <vt:i4>5308424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consultantplus://offline/ref=818C41871BE4F2EAD3BF9FA2499A27984500BE0B1AA27D38CBFC3758A25E5A22E8A12610AFF70086B1806F6FE7z3l4E</vt:lpwstr>
      </vt:variant>
      <vt:variant>
        <vt:lpwstr/>
      </vt:variant>
      <vt:variant>
        <vt:i4>5308430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consultantplus://offline/ref=818C41871BE4F2EAD3BF9FA2499A27984500BE0B1AA47D38CBFC3758A25E5A22E8A12610AFF70086B1806F6FE7z3l4E</vt:lpwstr>
      </vt:variant>
      <vt:variant>
        <vt:lpwstr/>
      </vt:variant>
      <vt:variant>
        <vt:i4>5308510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consultantplus://offline/ref=818C41871BE4F2EAD3BF9FA2499A27984609B8001FAF7D38CBFC3758A25E5A22E8A12610AFF70086B1806F6FE7z3l4E</vt:lpwstr>
      </vt:variant>
      <vt:variant>
        <vt:lpwstr/>
      </vt:variant>
      <vt:variant>
        <vt:i4>7471180</vt:i4>
      </vt:variant>
      <vt:variant>
        <vt:i4>111</vt:i4>
      </vt:variant>
      <vt:variant>
        <vt:i4>0</vt:i4>
      </vt:variant>
      <vt:variant>
        <vt:i4>5</vt:i4>
      </vt:variant>
      <vt:variant>
        <vt:lpwstr>https://pandia.ru/text/category/obshestvennij_transport/</vt:lpwstr>
      </vt:variant>
      <vt:variant>
        <vt:lpwstr/>
      </vt:variant>
      <vt:variant>
        <vt:i4>5570656</vt:i4>
      </vt:variant>
      <vt:variant>
        <vt:i4>108</vt:i4>
      </vt:variant>
      <vt:variant>
        <vt:i4>0</vt:i4>
      </vt:variant>
      <vt:variant>
        <vt:i4>5</vt:i4>
      </vt:variant>
      <vt:variant>
        <vt:lpwstr>https://pandia.ru/text/category/vozdushnij_shar/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KardiMB</cp:lastModifiedBy>
  <cp:revision>7</cp:revision>
  <cp:lastPrinted>2020-03-12T03:45:00Z</cp:lastPrinted>
  <dcterms:created xsi:type="dcterms:W3CDTF">2020-03-12T03:41:00Z</dcterms:created>
  <dcterms:modified xsi:type="dcterms:W3CDTF">2020-03-12T03:46:00Z</dcterms:modified>
</cp:coreProperties>
</file>