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7B" w:rsidRDefault="0000637B" w:rsidP="0000637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C08B2" w:rsidRDefault="002C08B2" w:rsidP="0000637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C08B2" w:rsidRDefault="002C08B2" w:rsidP="0000637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0637B" w:rsidRPr="004C14FF" w:rsidRDefault="0000637B" w:rsidP="0000637B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00637B" w:rsidRPr="0025472A" w:rsidRDefault="0000637B" w:rsidP="0000637B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715CF" w:rsidRPr="002715CF" w:rsidRDefault="002715CF" w:rsidP="002715C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15CF" w:rsidRPr="00BB5C66" w:rsidRDefault="00BB5C66" w:rsidP="00BB5C66">
      <w:pPr>
        <w:pStyle w:val="ConsPlusTitle"/>
        <w:widowControl/>
        <w:suppressAutoHyphens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B5C66">
        <w:rPr>
          <w:rFonts w:ascii="Times New Roman" w:hAnsi="Times New Roman" w:cs="Times New Roman"/>
          <w:b w:val="0"/>
          <w:sz w:val="28"/>
          <w:szCs w:val="28"/>
        </w:rPr>
        <w:t>т 11 сентября 2018 г. № 452</w:t>
      </w:r>
    </w:p>
    <w:p w:rsidR="002715CF" w:rsidRPr="00BB5C66" w:rsidRDefault="00BB5C66" w:rsidP="00BB5C66">
      <w:pPr>
        <w:pStyle w:val="ConsPlusTitle"/>
        <w:widowControl/>
        <w:suppressAutoHyphens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BB5C66">
        <w:rPr>
          <w:rFonts w:ascii="Times New Roman" w:hAnsi="Times New Roman" w:cs="Times New Roman"/>
          <w:b w:val="0"/>
          <w:sz w:val="28"/>
          <w:szCs w:val="28"/>
        </w:rPr>
        <w:t>. Кызыл</w:t>
      </w:r>
    </w:p>
    <w:p w:rsidR="002715CF" w:rsidRDefault="002715CF" w:rsidP="002715CF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2715CF" w:rsidRDefault="002715CF" w:rsidP="002715CF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2715CF">
        <w:rPr>
          <w:rFonts w:ascii="Times New Roman" w:hAnsi="Times New Roman" w:cs="Times New Roman"/>
          <w:sz w:val="28"/>
          <w:szCs w:val="28"/>
        </w:rPr>
        <w:t xml:space="preserve">О порядке предоставления субсидий </w:t>
      </w:r>
    </w:p>
    <w:p w:rsidR="002715CF" w:rsidRDefault="002715CF" w:rsidP="002715CF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2715CF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Республики </w:t>
      </w:r>
    </w:p>
    <w:p w:rsidR="002715CF" w:rsidRDefault="002715CF" w:rsidP="002715CF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2715CF">
        <w:rPr>
          <w:rFonts w:ascii="Times New Roman" w:hAnsi="Times New Roman" w:cs="Times New Roman"/>
          <w:sz w:val="28"/>
          <w:szCs w:val="28"/>
        </w:rPr>
        <w:t xml:space="preserve">Тыва местным бюджетам на проведение </w:t>
      </w:r>
    </w:p>
    <w:p w:rsidR="002715CF" w:rsidRDefault="002715CF" w:rsidP="002715CF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2715CF">
        <w:rPr>
          <w:rFonts w:ascii="Times New Roman" w:hAnsi="Times New Roman" w:cs="Times New Roman"/>
          <w:sz w:val="28"/>
          <w:szCs w:val="28"/>
        </w:rPr>
        <w:t xml:space="preserve">капитального ремонта объектов </w:t>
      </w:r>
    </w:p>
    <w:p w:rsidR="002715CF" w:rsidRDefault="002715CF" w:rsidP="002715CF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2715CF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5CF" w:rsidRDefault="002715CF" w:rsidP="002715CF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715CF">
        <w:rPr>
          <w:rFonts w:ascii="Times New Roman" w:hAnsi="Times New Roman" w:cs="Times New Roman"/>
          <w:sz w:val="28"/>
          <w:szCs w:val="28"/>
        </w:rPr>
        <w:t>оциальной сферы</w:t>
      </w:r>
    </w:p>
    <w:p w:rsidR="002715CF" w:rsidRDefault="002715CF" w:rsidP="002715CF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2715CF" w:rsidRDefault="002715CF" w:rsidP="002715CF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2715CF" w:rsidRDefault="002715CF" w:rsidP="002715CF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2715CF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2715CF" w:rsidRPr="002715CF" w:rsidRDefault="002715CF" w:rsidP="002715CF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</w:p>
    <w:p w:rsidR="002715CF" w:rsidRPr="002715CF" w:rsidRDefault="002715CF" w:rsidP="002715CF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715CF">
        <w:rPr>
          <w:rFonts w:ascii="Times New Roman" w:hAnsi="Times New Roman"/>
          <w:sz w:val="28"/>
          <w:szCs w:val="28"/>
        </w:rPr>
        <w:t xml:space="preserve">1. Утвердить прилагаемые: </w:t>
      </w:r>
    </w:p>
    <w:p w:rsidR="002715CF" w:rsidRPr="002715CF" w:rsidRDefault="002715CF" w:rsidP="002715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5CF">
        <w:rPr>
          <w:rFonts w:ascii="Times New Roman" w:hAnsi="Times New Roman" w:cs="Times New Roman"/>
          <w:sz w:val="28"/>
          <w:szCs w:val="28"/>
        </w:rPr>
        <w:t>Порядок предоставления субсидий из республиканского бюджета Республики Тыва местным бюджетам на проведение капитального ремонта объектов муниц</w:t>
      </w:r>
      <w:r w:rsidRPr="002715CF">
        <w:rPr>
          <w:rFonts w:ascii="Times New Roman" w:hAnsi="Times New Roman" w:cs="Times New Roman"/>
          <w:sz w:val="28"/>
          <w:szCs w:val="28"/>
        </w:rPr>
        <w:t>и</w:t>
      </w:r>
      <w:r w:rsidRPr="002715CF">
        <w:rPr>
          <w:rFonts w:ascii="Times New Roman" w:hAnsi="Times New Roman" w:cs="Times New Roman"/>
          <w:sz w:val="28"/>
          <w:szCs w:val="28"/>
        </w:rPr>
        <w:t>пальной собственности социальной сферы;</w:t>
      </w:r>
    </w:p>
    <w:p w:rsidR="002715CF" w:rsidRPr="002715CF" w:rsidRDefault="002715CF" w:rsidP="002715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5CF">
        <w:rPr>
          <w:rFonts w:ascii="Times New Roman" w:hAnsi="Times New Roman" w:cs="Times New Roman"/>
          <w:sz w:val="28"/>
          <w:szCs w:val="28"/>
        </w:rPr>
        <w:t xml:space="preserve">Положение </w:t>
      </w:r>
      <w:proofErr w:type="gramStart"/>
      <w:r w:rsidRPr="002715CF">
        <w:rPr>
          <w:rFonts w:ascii="Times New Roman" w:hAnsi="Times New Roman" w:cs="Times New Roman"/>
          <w:sz w:val="28"/>
          <w:szCs w:val="28"/>
        </w:rPr>
        <w:t xml:space="preserve">о </w:t>
      </w:r>
      <w:r w:rsidR="000F3156">
        <w:rPr>
          <w:rFonts w:ascii="Times New Roman" w:hAnsi="Times New Roman" w:cs="Times New Roman"/>
          <w:sz w:val="28"/>
          <w:szCs w:val="28"/>
        </w:rPr>
        <w:t>м</w:t>
      </w:r>
      <w:r w:rsidRPr="002715CF">
        <w:rPr>
          <w:rFonts w:ascii="Times New Roman" w:hAnsi="Times New Roman" w:cs="Times New Roman"/>
          <w:sz w:val="28"/>
          <w:szCs w:val="28"/>
        </w:rPr>
        <w:t>ежведомственной комиссии по отбору муниципальных образ</w:t>
      </w:r>
      <w:r w:rsidRPr="002715CF">
        <w:rPr>
          <w:rFonts w:ascii="Times New Roman" w:hAnsi="Times New Roman" w:cs="Times New Roman"/>
          <w:sz w:val="28"/>
          <w:szCs w:val="28"/>
        </w:rPr>
        <w:t>о</w:t>
      </w:r>
      <w:r w:rsidRPr="002715CF">
        <w:rPr>
          <w:rFonts w:ascii="Times New Roman" w:hAnsi="Times New Roman" w:cs="Times New Roman"/>
          <w:sz w:val="28"/>
          <w:szCs w:val="28"/>
        </w:rPr>
        <w:t>ваний Республики Тыва для предоставления субсидий из республиканского бюдж</w:t>
      </w:r>
      <w:r w:rsidRPr="002715CF">
        <w:rPr>
          <w:rFonts w:ascii="Times New Roman" w:hAnsi="Times New Roman" w:cs="Times New Roman"/>
          <w:sz w:val="28"/>
          <w:szCs w:val="28"/>
        </w:rPr>
        <w:t>е</w:t>
      </w:r>
      <w:r w:rsidRPr="002715CF">
        <w:rPr>
          <w:rFonts w:ascii="Times New Roman" w:hAnsi="Times New Roman" w:cs="Times New Roman"/>
          <w:sz w:val="28"/>
          <w:szCs w:val="28"/>
        </w:rPr>
        <w:t>та Республики Тыва на проведение</w:t>
      </w:r>
      <w:proofErr w:type="gramEnd"/>
      <w:r w:rsidRPr="002715CF">
        <w:rPr>
          <w:rFonts w:ascii="Times New Roman" w:hAnsi="Times New Roman" w:cs="Times New Roman"/>
          <w:sz w:val="28"/>
          <w:szCs w:val="28"/>
        </w:rPr>
        <w:t xml:space="preserve"> капитального ремонта объектов муниципальной собственности социальной сферы;</w:t>
      </w:r>
    </w:p>
    <w:p w:rsidR="002715CF" w:rsidRPr="002715CF" w:rsidRDefault="002715CF" w:rsidP="002715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F3156">
        <w:rPr>
          <w:rFonts w:ascii="Times New Roman" w:hAnsi="Times New Roman" w:cs="Times New Roman"/>
          <w:sz w:val="28"/>
          <w:szCs w:val="28"/>
        </w:rPr>
        <w:t>остав м</w:t>
      </w:r>
      <w:r w:rsidRPr="002715CF">
        <w:rPr>
          <w:rFonts w:ascii="Times New Roman" w:hAnsi="Times New Roman" w:cs="Times New Roman"/>
          <w:sz w:val="28"/>
          <w:szCs w:val="28"/>
        </w:rPr>
        <w:t>ежведомственной комиссии по отбору муниципальных образований Республики Тыва для предоставления субсидий из республиканского бюджета Ре</w:t>
      </w:r>
      <w:r w:rsidRPr="002715CF">
        <w:rPr>
          <w:rFonts w:ascii="Times New Roman" w:hAnsi="Times New Roman" w:cs="Times New Roman"/>
          <w:sz w:val="28"/>
          <w:szCs w:val="28"/>
        </w:rPr>
        <w:t>с</w:t>
      </w:r>
      <w:r w:rsidRPr="002715CF">
        <w:rPr>
          <w:rFonts w:ascii="Times New Roman" w:hAnsi="Times New Roman" w:cs="Times New Roman"/>
          <w:sz w:val="28"/>
          <w:szCs w:val="28"/>
        </w:rPr>
        <w:t>публики Тыва на проведение капитального ремонта объектов муниципальной собс</w:t>
      </w:r>
      <w:r w:rsidRPr="002715CF">
        <w:rPr>
          <w:rFonts w:ascii="Times New Roman" w:hAnsi="Times New Roman" w:cs="Times New Roman"/>
          <w:sz w:val="28"/>
          <w:szCs w:val="28"/>
        </w:rPr>
        <w:t>т</w:t>
      </w:r>
      <w:r w:rsidRPr="002715CF">
        <w:rPr>
          <w:rFonts w:ascii="Times New Roman" w:hAnsi="Times New Roman" w:cs="Times New Roman"/>
          <w:sz w:val="28"/>
          <w:szCs w:val="28"/>
        </w:rPr>
        <w:t xml:space="preserve">венности социальной сферы. </w:t>
      </w:r>
    </w:p>
    <w:p w:rsidR="002715CF" w:rsidRDefault="002715CF" w:rsidP="002715CF">
      <w:pPr>
        <w:widowControl w:val="0"/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2715C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715C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715C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Председателя Правительства Республики Тыва </w:t>
      </w:r>
      <w:proofErr w:type="spellStart"/>
      <w:r w:rsidRPr="002715CF">
        <w:rPr>
          <w:rFonts w:ascii="Times New Roman" w:hAnsi="Times New Roman"/>
          <w:sz w:val="28"/>
          <w:szCs w:val="28"/>
        </w:rPr>
        <w:t>Натсак</w:t>
      </w:r>
      <w:proofErr w:type="spellEnd"/>
      <w:r w:rsidRPr="002715CF">
        <w:rPr>
          <w:rFonts w:ascii="Times New Roman" w:hAnsi="Times New Roman"/>
          <w:sz w:val="28"/>
          <w:szCs w:val="28"/>
        </w:rPr>
        <w:t xml:space="preserve"> О.Д.</w:t>
      </w:r>
    </w:p>
    <w:p w:rsidR="002715CF" w:rsidRDefault="002715CF" w:rsidP="002715CF">
      <w:pPr>
        <w:widowControl w:val="0"/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</w:p>
    <w:p w:rsidR="002715CF" w:rsidRPr="002715CF" w:rsidRDefault="002715CF" w:rsidP="002715CF">
      <w:pPr>
        <w:widowControl w:val="0"/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</w:p>
    <w:p w:rsidR="002715CF" w:rsidRPr="002715CF" w:rsidRDefault="002715CF" w:rsidP="002715C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5CF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2715C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715CF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>
        <w:rPr>
          <w:rFonts w:ascii="Times New Roman" w:hAnsi="Times New Roman"/>
          <w:sz w:val="28"/>
          <w:szCs w:val="28"/>
        </w:rPr>
        <w:t>«О</w:t>
      </w:r>
      <w:r w:rsidRPr="002715CF">
        <w:rPr>
          <w:rFonts w:ascii="Times New Roman" w:hAnsi="Times New Roman"/>
          <w:sz w:val="28"/>
          <w:szCs w:val="28"/>
        </w:rPr>
        <w:t>фициальном интер</w:t>
      </w:r>
      <w:r>
        <w:rPr>
          <w:rFonts w:ascii="Times New Roman" w:hAnsi="Times New Roman"/>
          <w:sz w:val="28"/>
          <w:szCs w:val="28"/>
        </w:rPr>
        <w:t xml:space="preserve">нет-портале правовой информации» </w:t>
      </w:r>
      <w:r w:rsidRPr="002715CF">
        <w:rPr>
          <w:rFonts w:ascii="Times New Roman" w:hAnsi="Times New Roman"/>
          <w:sz w:val="28"/>
          <w:szCs w:val="28"/>
        </w:rPr>
        <w:t>(</w:t>
      </w:r>
      <w:hyperlink r:id="rId7" w:history="1">
        <w:r w:rsidRPr="002715CF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2715CF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2715CF">
          <w:rPr>
            <w:rStyle w:val="a3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2715CF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2715CF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2715CF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2715C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715CF"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715CF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2715CF" w:rsidRPr="002715CF" w:rsidRDefault="002715CF" w:rsidP="002715CF">
      <w:pPr>
        <w:suppressAutoHyphens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</w:p>
    <w:p w:rsidR="002715CF" w:rsidRDefault="002715CF" w:rsidP="002715C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5CF" w:rsidRDefault="002715CF" w:rsidP="002715C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5CF" w:rsidRDefault="002715CF" w:rsidP="002715C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Республики Тыва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2715CF" w:rsidRDefault="002715CF" w:rsidP="002715CF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715CF" w:rsidRDefault="002715CF" w:rsidP="002715CF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715CF" w:rsidRDefault="002715CF" w:rsidP="002715CF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715CF" w:rsidRDefault="002715CF" w:rsidP="002715CF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715CF" w:rsidRDefault="002715CF" w:rsidP="002715CF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715CF" w:rsidRDefault="002715CF" w:rsidP="002715CF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715CF" w:rsidRDefault="002715CF" w:rsidP="002715CF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715CF" w:rsidRDefault="002715CF" w:rsidP="002715CF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715CF" w:rsidRDefault="002715CF" w:rsidP="002715CF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715CF" w:rsidRDefault="002715CF" w:rsidP="002715CF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715CF" w:rsidRDefault="002715CF" w:rsidP="002715CF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715CF" w:rsidRDefault="002715CF" w:rsidP="002715CF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715CF" w:rsidRDefault="002715CF" w:rsidP="002715CF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715CF" w:rsidRDefault="002715CF" w:rsidP="002715CF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715CF" w:rsidRDefault="002715CF" w:rsidP="002715CF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715CF" w:rsidRDefault="002715CF" w:rsidP="002715CF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715CF" w:rsidRDefault="002715CF" w:rsidP="002715CF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715CF" w:rsidRDefault="002715CF" w:rsidP="002715CF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715CF" w:rsidRDefault="002715CF" w:rsidP="002715CF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715CF" w:rsidRDefault="002715CF" w:rsidP="002715CF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715CF" w:rsidRDefault="002715CF" w:rsidP="002715CF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715CF" w:rsidRDefault="002715CF" w:rsidP="002715CF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715CF" w:rsidRDefault="002715CF" w:rsidP="002715CF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715CF" w:rsidRDefault="002715CF" w:rsidP="002715CF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715CF" w:rsidRDefault="002715CF" w:rsidP="002715CF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715CF" w:rsidRDefault="002715CF" w:rsidP="002715CF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715CF" w:rsidRDefault="002715CF" w:rsidP="002715CF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715CF" w:rsidRDefault="002715CF" w:rsidP="002715CF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715CF" w:rsidRDefault="002715CF" w:rsidP="002715CF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715CF" w:rsidRDefault="002715CF" w:rsidP="002715CF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  <w:sectPr w:rsidR="002715CF" w:rsidSect="002715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Style w:val="a8"/>
        <w:tblW w:w="0" w:type="auto"/>
        <w:tblInd w:w="6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3"/>
      </w:tblGrid>
      <w:tr w:rsidR="002715CF" w:rsidTr="002715CF">
        <w:tc>
          <w:tcPr>
            <w:tcW w:w="4043" w:type="dxa"/>
          </w:tcPr>
          <w:p w:rsidR="002715CF" w:rsidRPr="002715CF" w:rsidRDefault="002715CF" w:rsidP="002715C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2715CF" w:rsidRPr="002715CF" w:rsidRDefault="002715CF" w:rsidP="002715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5CF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</w:t>
            </w:r>
          </w:p>
          <w:p w:rsidR="002715CF" w:rsidRDefault="002715CF" w:rsidP="002715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5CF">
              <w:rPr>
                <w:rFonts w:ascii="Times New Roman" w:hAnsi="Times New Roman" w:cs="Times New Roman"/>
                <w:sz w:val="28"/>
                <w:szCs w:val="28"/>
              </w:rPr>
              <w:t>Республики Тыва</w:t>
            </w:r>
          </w:p>
          <w:p w:rsidR="00BB5C66" w:rsidRPr="00BB5C66" w:rsidRDefault="00BB5C66" w:rsidP="00BB5C66">
            <w:pPr>
              <w:pStyle w:val="ConsPlusTitle"/>
              <w:widowControl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BB5C66">
              <w:rPr>
                <w:rFonts w:ascii="Times New Roman" w:hAnsi="Times New Roman" w:cs="Times New Roman"/>
                <w:b w:val="0"/>
                <w:sz w:val="28"/>
                <w:szCs w:val="28"/>
              </w:rPr>
              <w:t>т 11 сентября 2018 г. № 452</w:t>
            </w:r>
          </w:p>
        </w:tc>
      </w:tr>
    </w:tbl>
    <w:p w:rsidR="002715CF" w:rsidRDefault="002715CF" w:rsidP="002715CF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BB5C66" w:rsidRDefault="00BB5C66" w:rsidP="002715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5CF" w:rsidRPr="002715CF" w:rsidRDefault="002715CF" w:rsidP="002715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15C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5C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5CF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5CF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5CF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5C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5CF">
        <w:rPr>
          <w:rFonts w:ascii="Times New Roman" w:hAnsi="Times New Roman" w:cs="Times New Roman"/>
          <w:b/>
          <w:sz w:val="28"/>
          <w:szCs w:val="28"/>
        </w:rPr>
        <w:t>К</w:t>
      </w:r>
    </w:p>
    <w:p w:rsidR="002715CF" w:rsidRDefault="002715CF" w:rsidP="002715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республиканского </w:t>
      </w:r>
    </w:p>
    <w:p w:rsidR="002715CF" w:rsidRDefault="002715CF" w:rsidP="002715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Республики Тыва местным бюджетам </w:t>
      </w:r>
    </w:p>
    <w:p w:rsidR="002715CF" w:rsidRDefault="002715CF" w:rsidP="002715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проведение капитального ремонта объектов </w:t>
      </w:r>
    </w:p>
    <w:p w:rsidR="002715CF" w:rsidRDefault="002715CF" w:rsidP="002715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социальной сферы </w:t>
      </w:r>
    </w:p>
    <w:p w:rsidR="002715CF" w:rsidRDefault="002715CF" w:rsidP="002715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15CF" w:rsidRDefault="002715CF" w:rsidP="002715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Настоящий Порядок предоставления субсидий из республиканского бюдж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 Республики Тыва местным бюджетам на проведение капитального ремонта об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ектов муниципальной собственности социальной сферы (далее – Порядок) устана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ливает цели и условия предоставления и расходования субсидий из республиканск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бюджета Республики Тыва, </w:t>
      </w:r>
      <w:r>
        <w:rPr>
          <w:rFonts w:ascii="Times New Roman" w:hAnsi="Times New Roman"/>
          <w:sz w:val="28"/>
          <w:szCs w:val="28"/>
          <w:lang w:eastAsia="ru-RU"/>
        </w:rPr>
        <w:t xml:space="preserve">критерии отбора муниципальных образований и их распределение между муниципальными образованиями </w:t>
      </w:r>
      <w:r>
        <w:rPr>
          <w:rFonts w:ascii="Times New Roman" w:hAnsi="Times New Roman"/>
          <w:sz w:val="28"/>
          <w:szCs w:val="28"/>
        </w:rPr>
        <w:t xml:space="preserve"> на проведение капитальн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ремонта объектов муниципальной собственности социальной сферы (далее – су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сидии).</w:t>
      </w:r>
      <w:proofErr w:type="gramEnd"/>
    </w:p>
    <w:p w:rsidR="002715CF" w:rsidRDefault="002715CF" w:rsidP="002715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Субсидии предоставляются в переделах бюджетных ассигнований, пред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смотренных законом Республики Тыва о республиканском бюджете Республики Тыва на соответствующий финансовый год и плановый период.</w:t>
      </w:r>
    </w:p>
    <w:p w:rsidR="002715CF" w:rsidRDefault="002715CF" w:rsidP="002715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 xml:space="preserve">Субсидия предоставляется на проведение капитального ремонта объектов социальной сферы на финансовый год и имеет целевое назначение на </w:t>
      </w:r>
      <w:r>
        <w:rPr>
          <w:rFonts w:ascii="Times New Roman" w:hAnsi="Times New Roman"/>
          <w:sz w:val="28"/>
          <w:szCs w:val="28"/>
        </w:rPr>
        <w:t>проведение следующих видов работ:</w:t>
      </w:r>
    </w:p>
    <w:p w:rsidR="002715CF" w:rsidRDefault="002715CF" w:rsidP="00271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ремонт горячего водоснабжения и отопления;</w:t>
      </w:r>
    </w:p>
    <w:p w:rsidR="002715CF" w:rsidRDefault="002715CF" w:rsidP="00271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ремонт водоснабжения и водоотведения;</w:t>
      </w:r>
    </w:p>
    <w:p w:rsidR="002715CF" w:rsidRDefault="002715CF" w:rsidP="00271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утепление фасадов здания;</w:t>
      </w:r>
    </w:p>
    <w:p w:rsidR="002715CF" w:rsidRDefault="002715CF" w:rsidP="00271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ремонт кровли;</w:t>
      </w:r>
    </w:p>
    <w:p w:rsidR="002715CF" w:rsidRDefault="002715CF" w:rsidP="00271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замена оконных и дверных проемов;</w:t>
      </w:r>
    </w:p>
    <w:p w:rsidR="002715CF" w:rsidRDefault="002715CF" w:rsidP="00271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установка и перевод существующей сети электроснабжения на повышенное напряжение;</w:t>
      </w:r>
    </w:p>
    <w:p w:rsidR="002715CF" w:rsidRDefault="002715CF" w:rsidP="00271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оборудование системами холодного и горячего водоснабжения, канализ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ции;</w:t>
      </w:r>
    </w:p>
    <w:p w:rsidR="002715CF" w:rsidRDefault="002715CF" w:rsidP="00271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устройство бойлерных и полная замена существующих систем центральн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отопления;</w:t>
      </w:r>
    </w:p>
    <w:p w:rsidR="002715CF" w:rsidRDefault="002715CF" w:rsidP="00271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устройство систем противопожарной автоматики;</w:t>
      </w:r>
    </w:p>
    <w:p w:rsidR="002715CF" w:rsidRDefault="002715CF" w:rsidP="00271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проведение работ по антисептической и противопожарной защите дер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вянных конструкций здания;</w:t>
      </w:r>
    </w:p>
    <w:p w:rsidR="002715CF" w:rsidRDefault="002715CF" w:rsidP="00271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замена внутриквартальных инженерных сетей, находящихся на балансе учреждения;</w:t>
      </w:r>
    </w:p>
    <w:p w:rsidR="002715CF" w:rsidRDefault="002715CF" w:rsidP="00271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ремонт существующих санитарных узлов;</w:t>
      </w:r>
    </w:p>
    <w:p w:rsidR="002715CF" w:rsidRDefault="002715CF" w:rsidP="00271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устройство санитарных узлов (теплых туалетов).</w:t>
      </w:r>
    </w:p>
    <w:p w:rsidR="002715CF" w:rsidRDefault="002715CF" w:rsidP="002715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Субсидии </w:t>
      </w:r>
      <w:r>
        <w:rPr>
          <w:rFonts w:ascii="Times New Roman" w:hAnsi="Times New Roman"/>
          <w:sz w:val="28"/>
          <w:szCs w:val="28"/>
          <w:lang w:eastAsia="ru-RU"/>
        </w:rPr>
        <w:t>предоставляются муниципальным образованиям Республики 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>ва, отвечающим следующим критериям:</w:t>
      </w:r>
    </w:p>
    <w:p w:rsidR="002715CF" w:rsidRDefault="002715CF" w:rsidP="00271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соответствие решения администрации муниципального образования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публики Тыва о необходимости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капитального ремонта объекта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собственности социаль</w:t>
      </w:r>
      <w:r w:rsidR="00431B84">
        <w:rPr>
          <w:rFonts w:ascii="Times New Roman" w:hAnsi="Times New Roman" w:cs="Times New Roman"/>
          <w:sz w:val="28"/>
          <w:szCs w:val="28"/>
        </w:rPr>
        <w:t>ной сферы</w:t>
      </w:r>
      <w:proofErr w:type="gramEnd"/>
      <w:r w:rsidR="00431B84">
        <w:rPr>
          <w:rFonts w:ascii="Times New Roman" w:hAnsi="Times New Roman" w:cs="Times New Roman"/>
          <w:sz w:val="28"/>
          <w:szCs w:val="28"/>
        </w:rPr>
        <w:t xml:space="preserve"> требованиям пункта 8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рядка;</w:t>
      </w:r>
    </w:p>
    <w:p w:rsidR="002715CF" w:rsidRDefault="002715CF" w:rsidP="002715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полнота и достоверность представленной заявки; </w:t>
      </w:r>
    </w:p>
    <w:p w:rsidR="002715CF" w:rsidRDefault="002715CF" w:rsidP="002715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соответствие объекта муниципальной собственности требованиям пункта 13  </w:t>
      </w:r>
      <w:r w:rsidR="00431B84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 xml:space="preserve">Порядка. </w:t>
      </w:r>
    </w:p>
    <w:p w:rsidR="002715CF" w:rsidRDefault="002715CF" w:rsidP="002715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Условиями предоставления и расходования субсидий являются:</w:t>
      </w:r>
    </w:p>
    <w:p w:rsidR="002715CF" w:rsidRDefault="002715CF" w:rsidP="002715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наличие муниципальных программ, предусматривающих расходные обяз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тельства муниципального образования Республики Тыва на реализацию меропри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тий, направленных на проведение капитального ремонта </w:t>
      </w:r>
      <w:r>
        <w:rPr>
          <w:rFonts w:ascii="Times New Roman" w:hAnsi="Times New Roman"/>
          <w:sz w:val="28"/>
          <w:szCs w:val="28"/>
        </w:rPr>
        <w:t>объектов муниципальной собственности социальной сферы;</w:t>
      </w:r>
    </w:p>
    <w:p w:rsidR="002715CF" w:rsidRDefault="002715CF" w:rsidP="002715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наличие в местном бюджете не менее 5 процентов бюджетных ассигнов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ний на исполнение расходных обязательств муниципальных образований Республ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ки Тыва,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которых осуществляется из республиканского бюджета Республики Тыва;</w:t>
      </w:r>
    </w:p>
    <w:p w:rsidR="002715CF" w:rsidRDefault="002715CF" w:rsidP="002715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заключение соглашения между Министерством строительства и жилищно-коммунального хозяйства Республики Тыва и администрацией муниципального о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>разования Республики Тыва о предоставлении субсидии на проведение объекта 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питального ремонта объекта муниципальной собственности социальной сферы      (далее – соглашение); </w:t>
      </w:r>
    </w:p>
    <w:p w:rsidR="002715CF" w:rsidRDefault="002715CF" w:rsidP="002715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возврат муниципальным образованием Республики Тыва субсидий в ре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публиканский бюджет Республики Тыва в случае нарушения условий соглашения. </w:t>
      </w:r>
    </w:p>
    <w:p w:rsidR="002715CF" w:rsidRDefault="002715CF" w:rsidP="002715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  <w:lang w:eastAsia="ru-RU"/>
        </w:rPr>
        <w:t>Основанием для получения субсидии является заявка от администрации м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ниципального образования Республики Тыва о предоставлении субсидии,</w:t>
      </w:r>
      <w:r w:rsidR="00431B84">
        <w:rPr>
          <w:rFonts w:ascii="Times New Roman" w:hAnsi="Times New Roman"/>
          <w:sz w:val="28"/>
          <w:szCs w:val="28"/>
          <w:lang w:eastAsia="ru-RU"/>
        </w:rPr>
        <w:t xml:space="preserve"> поданная в период с 1 февраля п</w:t>
      </w:r>
      <w:r>
        <w:rPr>
          <w:rFonts w:ascii="Times New Roman" w:hAnsi="Times New Roman"/>
          <w:sz w:val="28"/>
          <w:szCs w:val="28"/>
          <w:lang w:eastAsia="ru-RU"/>
        </w:rPr>
        <w:t>о 10 сентября года, предшествующего году получения субс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дии, в </w:t>
      </w:r>
      <w:r>
        <w:rPr>
          <w:rFonts w:ascii="Times New Roman" w:hAnsi="Times New Roman"/>
          <w:sz w:val="28"/>
          <w:szCs w:val="28"/>
        </w:rPr>
        <w:t>Министерство строительства и жилищно-коммунального хозяйства Респу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лики Тыва. </w:t>
      </w:r>
    </w:p>
    <w:p w:rsidR="002715CF" w:rsidRDefault="002715CF" w:rsidP="002715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Заявка о предоставлении субсидии включает следующие документы: </w:t>
      </w:r>
    </w:p>
    <w:p w:rsidR="002715CF" w:rsidRDefault="002715CF" w:rsidP="002715CF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P77"/>
      <w:bookmarkEnd w:id="0"/>
      <w:r>
        <w:rPr>
          <w:rFonts w:ascii="Times New Roman" w:hAnsi="Times New Roman"/>
          <w:sz w:val="28"/>
          <w:szCs w:val="28"/>
        </w:rPr>
        <w:t>1) обращение администрации муниципального образования Республики Тыва о предоставлении субсидии;</w:t>
      </w:r>
    </w:p>
    <w:p w:rsidR="002715CF" w:rsidRDefault="002715CF" w:rsidP="002715CF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выписк</w:t>
      </w:r>
      <w:r w:rsidR="00431B8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из Единого государственного реестра недвижимости об основных характеристиках и зарегистрированных правах юридического лица (органа местного самоуправления или муниципального учреждения) на объект муниципальной собс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венности социальной сферы;</w:t>
      </w:r>
    </w:p>
    <w:p w:rsidR="002715CF" w:rsidRDefault="002715CF" w:rsidP="002715CF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ходатайство отраслевого органа исполнительной власти Республики Тыва о целесообразности выделения средств, подписанное руководителем (с указанием объемов средств);</w:t>
      </w:r>
    </w:p>
    <w:p w:rsidR="002715CF" w:rsidRDefault="002715CF" w:rsidP="002715CF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проектно-сметн</w:t>
      </w:r>
      <w:r w:rsidR="00431B84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документаци</w:t>
      </w:r>
      <w:r w:rsidR="00431B84">
        <w:rPr>
          <w:rFonts w:ascii="Times New Roman" w:hAnsi="Times New Roman"/>
          <w:sz w:val="28"/>
          <w:szCs w:val="28"/>
        </w:rPr>
        <w:t>я, утвержденная</w:t>
      </w:r>
      <w:r>
        <w:rPr>
          <w:rFonts w:ascii="Times New Roman" w:hAnsi="Times New Roman"/>
          <w:sz w:val="28"/>
          <w:szCs w:val="28"/>
        </w:rPr>
        <w:t xml:space="preserve"> и согласованн</w:t>
      </w:r>
      <w:r w:rsidR="00431B84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в устано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ленном порядке, не ранее чем за 6 месяцев до направления заявки;</w:t>
      </w:r>
    </w:p>
    <w:p w:rsidR="002715CF" w:rsidRDefault="002715CF" w:rsidP="002715CF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положительное заключение органов государственной экспертизы о прове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ке достоверности определения сметной стоимости работ по объекту муниципальной собственности социальной сферы; </w:t>
      </w:r>
    </w:p>
    <w:p w:rsidR="002715CF" w:rsidRDefault="002715CF" w:rsidP="002715CF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решение администрации муниципального образования Республики Тыва о необходимости проведения капитального ремонта объекта муниципальной собс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венности социальной сферы, принятое не позднее 10 сентября текущего года и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ветствующее требованиям, установленным в пункте 8 </w:t>
      </w:r>
      <w:r w:rsidR="00431B84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 xml:space="preserve">Порядка. </w:t>
      </w:r>
    </w:p>
    <w:p w:rsidR="002715CF" w:rsidRDefault="002715CF" w:rsidP="00271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Решение о необходимости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капитального ремонта объекта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собственности социальной сферы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принимается администрацией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Республики Тыва на основании актов, устанавливающих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должительность эксплуатации объекта муниципальной собственности социальной сферы без проведения капитального ремонта, обследования, оценки технического состояния, визуального осмотра объекта, предписания контролирующего органа.  </w:t>
      </w:r>
    </w:p>
    <w:p w:rsidR="002715CF" w:rsidRDefault="002715CF" w:rsidP="00271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 о необходимости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капитального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монта объекта муниципальной собственности социальной сферы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 местного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моуправления муниципального образования Республики Тыва, в чьем ведении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ходится объект муниципальной собственности, обеспечивает проведение работ по его обследованию, оценке технического состояния и подготовке проектно-сметной документации или сводного сметного расчета. </w:t>
      </w:r>
    </w:p>
    <w:p w:rsidR="002715CF" w:rsidRDefault="002715CF" w:rsidP="00271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объекта муниципальной собственности социальной сферы и оценка его технического состояния с заключением о необходимости проведения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питального ремонта проводится администрацией муниципального образования  Республики Тыва, в ведении которого находится объект, с привлечением специал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стов государственного бюджетного учреждения Республики Тыва «Управление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питального строительства», государственного казенного учреждения Республики Тыва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Госстройзаказ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715CF" w:rsidRDefault="002715CF" w:rsidP="002715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9. Министерство строительства и жилищно-коммунального хозяйства Респу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лики Тыва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регистрирует заявку в день ее поступления и в течение 3 рабочих дней со дня окончания срока приема заявок передает в </w:t>
      </w:r>
      <w:r>
        <w:rPr>
          <w:rFonts w:ascii="Times New Roman" w:hAnsi="Times New Roman"/>
          <w:sz w:val="28"/>
          <w:szCs w:val="28"/>
        </w:rPr>
        <w:t>Министерство экономики Республ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ки Тыва и Министерство финансов Республики Тыва. </w:t>
      </w:r>
    </w:p>
    <w:p w:rsidR="002715CF" w:rsidRDefault="002715CF" w:rsidP="002715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</w:t>
      </w:r>
      <w:r>
        <w:rPr>
          <w:rFonts w:ascii="Times New Roman" w:hAnsi="Times New Roman"/>
          <w:sz w:val="28"/>
          <w:szCs w:val="28"/>
        </w:rPr>
        <w:t>Рассмотрение и согласование заявок Министерством экономики Республ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ки Тыва и Министерством финансов Республики Тыва осуществляется в течение          10  рабочих дней с даты их поступления, по результатам которого подготавливаются мотивированные заключения о финансово-экономической целесообразности выд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 субсидии на проведение капитального ремонта объекта муниципальной 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ственности социальной сферы (далее – заключение). </w:t>
      </w:r>
    </w:p>
    <w:p w:rsidR="002715CF" w:rsidRDefault="002715CF" w:rsidP="002715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Министерство строительства и жилищно-коммунального хозяйства Ре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31B84">
        <w:rPr>
          <w:rFonts w:ascii="Times New Roman" w:hAnsi="Times New Roman" w:cs="Times New Roman"/>
          <w:sz w:val="28"/>
          <w:szCs w:val="28"/>
        </w:rPr>
        <w:t>публики Тыва в течение</w:t>
      </w:r>
      <w:r>
        <w:rPr>
          <w:rFonts w:ascii="Times New Roman" w:hAnsi="Times New Roman" w:cs="Times New Roman"/>
          <w:sz w:val="28"/>
          <w:szCs w:val="28"/>
        </w:rPr>
        <w:t xml:space="preserve"> 10 календарных дней  уведомляет администрации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пальных образований Республики Тыва о несоответствиях в заявках требованиям пунктов 3-7, 13 </w:t>
      </w:r>
      <w:r w:rsidR="00431B84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Порядка и выявленных </w:t>
      </w:r>
      <w:r>
        <w:rPr>
          <w:rFonts w:ascii="Times New Roman" w:hAnsi="Times New Roman"/>
          <w:sz w:val="28"/>
          <w:szCs w:val="28"/>
        </w:rPr>
        <w:t>Министерством экономики Ре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публики Тыва и Министерством финансов Республики Тыва замечаниях. </w:t>
      </w:r>
    </w:p>
    <w:p w:rsidR="002715CF" w:rsidRDefault="002715CF" w:rsidP="00271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муниципальных образований Республики Тыва вправе устр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нять и направлять в Министерство строительства и </w:t>
      </w:r>
      <w:r>
        <w:rPr>
          <w:rFonts w:ascii="Times New Roman" w:hAnsi="Times New Roman"/>
          <w:sz w:val="28"/>
          <w:szCs w:val="28"/>
        </w:rPr>
        <w:t>жилищно-коммунального хозя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ства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выявленные несоответствия в течение 10 календарных дней </w:t>
      </w:r>
      <w:r>
        <w:rPr>
          <w:rFonts w:ascii="Times New Roman" w:hAnsi="Times New Roman" w:cs="Times New Roman"/>
          <w:sz w:val="28"/>
          <w:szCs w:val="28"/>
        </w:rPr>
        <w:lastRenderedPageBreak/>
        <w:t>со дня получения уведомления, но не позднее 10 октября текущего года, предшес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вующего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капитального ремонта объекта муниципальной собстве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 социальной сферы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715CF" w:rsidRDefault="002715CF" w:rsidP="00271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15 рабочих дней с момента получения заключений </w:t>
      </w:r>
      <w:r>
        <w:rPr>
          <w:rFonts w:ascii="Times New Roman" w:hAnsi="Times New Roman"/>
          <w:sz w:val="28"/>
          <w:szCs w:val="28"/>
        </w:rPr>
        <w:t>Министерс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 экономики Республики Тыва и Министерства финансов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стерство строительства и жилищно-коммунального хозяйства Республики Тыва обобщает материалы и направляет их на рассмотрение </w:t>
      </w:r>
      <w:r w:rsidR="00431B8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ежведомственной комиссии по отбору муниципальных образований </w:t>
      </w:r>
      <w:r>
        <w:rPr>
          <w:rFonts w:ascii="Times New Roman" w:hAnsi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су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сидий из республиканского бюджета </w:t>
      </w:r>
      <w:r w:rsidR="00431B84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>
        <w:rPr>
          <w:rFonts w:ascii="Times New Roman" w:hAnsi="Times New Roman" w:cs="Times New Roman"/>
          <w:sz w:val="28"/>
          <w:szCs w:val="28"/>
        </w:rPr>
        <w:t>на проведение капитального ремонта объектов муниципальной собственности социальной сферы (далее – Ме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ведомственная комиссия).</w:t>
      </w:r>
      <w:proofErr w:type="gramEnd"/>
    </w:p>
    <w:p w:rsidR="002715CF" w:rsidRDefault="002715CF" w:rsidP="00271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Отбор муниципальных образований производится Межведомственной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миссией на основании критериев, установленных в пунктах 3,</w:t>
      </w:r>
      <w:r w:rsidR="00431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4, 5 </w:t>
      </w:r>
      <w:r w:rsidR="00431B84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рядка, и с учетом оценки объектов муниципальной собственности социальной сф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ры на предмет:</w:t>
      </w:r>
    </w:p>
    <w:p w:rsidR="002715CF" w:rsidRDefault="002715CF" w:rsidP="00271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соответствия целям и приоритетам социально-экономического развития Республики Тыва;</w:t>
      </w:r>
    </w:p>
    <w:p w:rsidR="002715CF" w:rsidRDefault="002715CF" w:rsidP="00271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31B84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>
        <w:rPr>
          <w:rFonts w:ascii="Times New Roman" w:hAnsi="Times New Roman" w:cs="Times New Roman"/>
          <w:sz w:val="28"/>
          <w:szCs w:val="28"/>
        </w:rPr>
        <w:t>целям и условиям реализации государственных программ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и государственных программ Республики Тыва;</w:t>
      </w:r>
    </w:p>
    <w:p w:rsidR="002715CF" w:rsidRDefault="002715CF" w:rsidP="00271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финансово-экономической целесообразности проведения капитального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монта; </w:t>
      </w:r>
    </w:p>
    <w:p w:rsidR="002715CF" w:rsidRDefault="002715CF" w:rsidP="00271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наличия установленных приборов учета (тепловой энергии, электроэнергии, холодной и горячей воды).</w:t>
      </w:r>
    </w:p>
    <w:p w:rsidR="002715CF" w:rsidRDefault="002715CF" w:rsidP="00271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Расчет размера субсидии определяется по каждому объекту.</w:t>
      </w:r>
    </w:p>
    <w:p w:rsidR="002715CF" w:rsidRDefault="002715CF" w:rsidP="00271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95/100</w:t>
      </w:r>
      <w:r w:rsidR="00431B84">
        <w:rPr>
          <w:rFonts w:ascii="Times New Roman" w:hAnsi="Times New Roman" w:cs="Times New Roman"/>
          <w:sz w:val="28"/>
          <w:szCs w:val="28"/>
        </w:rPr>
        <w:t>, где:</w:t>
      </w:r>
    </w:p>
    <w:p w:rsidR="002715CF" w:rsidRPr="002715CF" w:rsidRDefault="002715CF" w:rsidP="00271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15CF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2715CF">
        <w:rPr>
          <w:rFonts w:ascii="Times New Roman" w:hAnsi="Times New Roman" w:cs="Times New Roman"/>
          <w:sz w:val="28"/>
          <w:szCs w:val="28"/>
        </w:rPr>
        <w:t xml:space="preserve"> – размер субсидии из республиканского бюджета </w:t>
      </w:r>
      <w:r w:rsidR="00431B84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2715CF">
        <w:rPr>
          <w:rFonts w:ascii="Times New Roman" w:hAnsi="Times New Roman" w:cs="Times New Roman"/>
          <w:sz w:val="28"/>
          <w:szCs w:val="28"/>
        </w:rPr>
        <w:t>на об</w:t>
      </w:r>
      <w:r w:rsidRPr="002715CF">
        <w:rPr>
          <w:rFonts w:ascii="Times New Roman" w:hAnsi="Times New Roman" w:cs="Times New Roman"/>
          <w:sz w:val="28"/>
          <w:szCs w:val="28"/>
        </w:rPr>
        <w:t>ъ</w:t>
      </w:r>
      <w:r w:rsidRPr="002715CF">
        <w:rPr>
          <w:rFonts w:ascii="Times New Roman" w:hAnsi="Times New Roman" w:cs="Times New Roman"/>
          <w:sz w:val="28"/>
          <w:szCs w:val="28"/>
        </w:rPr>
        <w:t>ект;</w:t>
      </w:r>
    </w:p>
    <w:p w:rsidR="002715CF" w:rsidRPr="002715CF" w:rsidRDefault="002715CF" w:rsidP="00271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15CF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2715CF">
        <w:rPr>
          <w:rFonts w:ascii="Times New Roman" w:hAnsi="Times New Roman" w:cs="Times New Roman"/>
          <w:sz w:val="28"/>
          <w:szCs w:val="28"/>
        </w:rPr>
        <w:t xml:space="preserve"> – сметная стоимость работ по объекту, указанных в пункте 3 </w:t>
      </w:r>
      <w:r w:rsidR="00431B8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2715CF">
        <w:rPr>
          <w:rFonts w:ascii="Times New Roman" w:hAnsi="Times New Roman" w:cs="Times New Roman"/>
          <w:sz w:val="28"/>
          <w:szCs w:val="28"/>
        </w:rPr>
        <w:t xml:space="preserve">Порядка; </w:t>
      </w:r>
    </w:p>
    <w:p w:rsidR="002715CF" w:rsidRPr="002715CF" w:rsidRDefault="002715CF" w:rsidP="00271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5CF">
        <w:rPr>
          <w:rFonts w:ascii="Times New Roman" w:hAnsi="Times New Roman" w:cs="Times New Roman"/>
          <w:sz w:val="28"/>
          <w:szCs w:val="28"/>
        </w:rPr>
        <w:t xml:space="preserve">95 процентов </w:t>
      </w:r>
      <w:r w:rsidR="00431B84">
        <w:rPr>
          <w:rFonts w:ascii="Times New Roman" w:hAnsi="Times New Roman" w:cs="Times New Roman"/>
          <w:sz w:val="28"/>
          <w:szCs w:val="28"/>
        </w:rPr>
        <w:t xml:space="preserve">– </w:t>
      </w:r>
      <w:r w:rsidRPr="002715CF">
        <w:rPr>
          <w:rFonts w:ascii="Times New Roman" w:hAnsi="Times New Roman" w:cs="Times New Roman"/>
          <w:sz w:val="28"/>
          <w:szCs w:val="28"/>
        </w:rPr>
        <w:t xml:space="preserve">устанавливается при наличии </w:t>
      </w:r>
      <w:proofErr w:type="spellStart"/>
      <w:r w:rsidRPr="002715C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715CF">
        <w:rPr>
          <w:rFonts w:ascii="Times New Roman" w:hAnsi="Times New Roman" w:cs="Times New Roman"/>
          <w:sz w:val="28"/>
          <w:szCs w:val="28"/>
        </w:rPr>
        <w:t xml:space="preserve"> из местного бюджета не менее 5 процентов от сметной стоимости работ, указанных в п</w:t>
      </w:r>
      <w:r>
        <w:rPr>
          <w:rFonts w:ascii="Times New Roman" w:hAnsi="Times New Roman" w:cs="Times New Roman"/>
          <w:sz w:val="28"/>
          <w:szCs w:val="28"/>
        </w:rPr>
        <w:t>ункте</w:t>
      </w:r>
      <w:r w:rsidRPr="002715CF">
        <w:rPr>
          <w:rFonts w:ascii="Times New Roman" w:hAnsi="Times New Roman" w:cs="Times New Roman"/>
          <w:sz w:val="28"/>
          <w:szCs w:val="28"/>
        </w:rPr>
        <w:t xml:space="preserve"> 3 </w:t>
      </w:r>
      <w:r w:rsidR="00431B8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2715CF">
        <w:rPr>
          <w:rFonts w:ascii="Times New Roman" w:hAnsi="Times New Roman" w:cs="Times New Roman"/>
          <w:sz w:val="28"/>
          <w:szCs w:val="28"/>
        </w:rPr>
        <w:t xml:space="preserve">Порядка. </w:t>
      </w:r>
    </w:p>
    <w:p w:rsidR="002715CF" w:rsidRDefault="002715CF" w:rsidP="00271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Межведомственная комиссия</w:t>
      </w:r>
      <w:r>
        <w:rPr>
          <w:rFonts w:ascii="Times New Roman" w:hAnsi="Times New Roman"/>
          <w:sz w:val="28"/>
          <w:szCs w:val="28"/>
        </w:rPr>
        <w:t xml:space="preserve"> рассматривает представленные заявки не позднее 10 рабочих дней с даты их поступления и принимает решение о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лении субсидии с указанием ее размера либо об отказе в предоставлении субсидии, а также о включении объектов муниципальной собственности в перечень о</w:t>
      </w:r>
      <w:r>
        <w:rPr>
          <w:rFonts w:ascii="Times New Roman" w:hAnsi="Times New Roman" w:cs="Times New Roman"/>
          <w:sz w:val="28"/>
          <w:szCs w:val="28"/>
        </w:rPr>
        <w:t>бъектов муниципальной собственности, в отношении которых необходимо проведение кап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тального ремонта в очередном финансовом году (далее – перечень объектов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собственности)</w:t>
      </w:r>
      <w:r w:rsidR="00431B84">
        <w:rPr>
          <w:rFonts w:ascii="Times New Roman" w:hAnsi="Times New Roman" w:cs="Times New Roman"/>
          <w:sz w:val="28"/>
          <w:szCs w:val="28"/>
        </w:rPr>
        <w:t>, по форме</w:t>
      </w:r>
      <w:proofErr w:type="gramEnd"/>
      <w:r w:rsidR="00431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431B8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31B84">
        <w:rPr>
          <w:rFonts w:ascii="Times New Roman" w:hAnsi="Times New Roman" w:cs="Times New Roman"/>
          <w:sz w:val="28"/>
          <w:szCs w:val="28"/>
        </w:rPr>
        <w:t xml:space="preserve"> к насто</w:t>
      </w:r>
      <w:r w:rsidR="00431B84">
        <w:rPr>
          <w:rFonts w:ascii="Times New Roman" w:hAnsi="Times New Roman" w:cs="Times New Roman"/>
          <w:sz w:val="28"/>
          <w:szCs w:val="28"/>
        </w:rPr>
        <w:t>я</w:t>
      </w:r>
      <w:r w:rsidR="00431B84">
        <w:rPr>
          <w:rFonts w:ascii="Times New Roman" w:hAnsi="Times New Roman" w:cs="Times New Roman"/>
          <w:sz w:val="28"/>
          <w:szCs w:val="28"/>
        </w:rPr>
        <w:t>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5CF" w:rsidRDefault="002715CF" w:rsidP="00271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Решение Межведомственной комиссии  может быть обжаловано в течение 5 рабочих дней со дня получения уведомления, указанного в пункте 19 </w:t>
      </w:r>
      <w:r w:rsidR="00431B84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Порядка. </w:t>
      </w:r>
    </w:p>
    <w:p w:rsidR="00431B84" w:rsidRDefault="00431B84" w:rsidP="00271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5CF" w:rsidRDefault="002715CF" w:rsidP="002715CF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Жалоба подается в Министерство строительства и жилищно-коммунального хозяйства Республики Тыва в письменном виде на бумажном носителе. Жалоба должна содержать сведения об обжалуемом решении Межведомственной комиссии, а также доводы, на которых она основана.</w:t>
      </w:r>
    </w:p>
    <w:p w:rsidR="002715CF" w:rsidRDefault="002715CF" w:rsidP="002715CF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подлежит рассмотрению в течение 5 рабочих дней со дня е</w:t>
      </w:r>
      <w:r w:rsidR="00431B8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регистр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ции.</w:t>
      </w:r>
    </w:p>
    <w:p w:rsidR="002715CF" w:rsidRDefault="002715CF" w:rsidP="002715CF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7 рабочих дней с момента поступления жалобы Министерство строительства и жилищно-коммунального хозяйства Республики Тыва организует проведение заседани</w:t>
      </w:r>
      <w:r w:rsidR="00431B8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Межведомственной комиссии, на котором повторно рассма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ривается заявка муниципального образования с учетом доводов жалобы и прил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женных к ней документов (при наличии). О принятом решении Межведомственная комиссия в письменном виде сообщает муниципальному образованию.</w:t>
      </w:r>
    </w:p>
    <w:p w:rsidR="002715CF" w:rsidRDefault="002715CF" w:rsidP="002715CF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может быть также обжаловано в судебном порядке в соответствии с законодательством Российской Федерации.</w:t>
      </w:r>
    </w:p>
    <w:p w:rsidR="002715CF" w:rsidRDefault="002715CF" w:rsidP="002715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Основаниями отказ</w:t>
      </w:r>
      <w:r w:rsidR="00431B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предоставлении субсидии является несоответствие поданной заявки и муниципального образования Республики Тыва критериям отб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ра и пунктам 3,</w:t>
      </w:r>
      <w:r w:rsidR="00431B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5, 13 </w:t>
      </w:r>
      <w:r w:rsidR="00431B84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 xml:space="preserve">Порядка.  </w:t>
      </w:r>
    </w:p>
    <w:p w:rsidR="002715CF" w:rsidRDefault="002715CF" w:rsidP="002715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Межведомственной комисси</w:t>
      </w:r>
      <w:r w:rsidR="000F3156">
        <w:rPr>
          <w:rFonts w:ascii="Times New Roman" w:hAnsi="Times New Roman"/>
          <w:sz w:val="28"/>
          <w:szCs w:val="28"/>
        </w:rPr>
        <w:t>и принимается в соответствии с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ложением, утвержденным Правительством Республики Тыва. </w:t>
      </w:r>
    </w:p>
    <w:p w:rsidR="002715CF" w:rsidRDefault="002715CF" w:rsidP="002715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>
        <w:rPr>
          <w:rFonts w:ascii="Times New Roman" w:hAnsi="Times New Roman"/>
          <w:sz w:val="28"/>
          <w:szCs w:val="28"/>
          <w:lang w:eastAsia="ru-RU"/>
        </w:rPr>
        <w:t>Уведомление о принятом решении направляется Министерством стро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тельства и жилищно-коммунального хозяйства Республики Тыва администрации муниципального образования Республики Тыва по почте заказным письмом с ув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домлением о вручении либо выдается председателю администрации соответству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щего муниципального образования Республики Тыва под расписку в течение 5 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бочих дней со дня принятия решения </w:t>
      </w:r>
      <w:r>
        <w:rPr>
          <w:rFonts w:ascii="Times New Roman" w:hAnsi="Times New Roman"/>
          <w:sz w:val="28"/>
          <w:szCs w:val="28"/>
        </w:rPr>
        <w:t>Межведомственной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комиссии.</w:t>
      </w:r>
    </w:p>
    <w:p w:rsidR="002715CF" w:rsidRDefault="002715CF" w:rsidP="00271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proofErr w:type="gramStart"/>
      <w:r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>
        <w:rPr>
          <w:rFonts w:ascii="Times New Roman" w:hAnsi="Times New Roman"/>
          <w:sz w:val="28"/>
          <w:szCs w:val="28"/>
        </w:rPr>
        <w:t xml:space="preserve"> в течение 5 рабочих дней со дня его принятия направляется Министерством строительства и </w:t>
      </w:r>
      <w:proofErr w:type="spellStart"/>
      <w:r>
        <w:rPr>
          <w:rFonts w:ascii="Times New Roman" w:hAnsi="Times New Roman"/>
          <w:sz w:val="28"/>
          <w:szCs w:val="28"/>
        </w:rPr>
        <w:t>жилищно-коммуналь-ного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хозяйства Республики Тыва главным распорядителям бюджетных средств для заключения с администрацией соответствующего муниципального образования Ре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публики Тыва соглашения по форме, утвержденной Министерством строительства и жилищно-коммунального Республики Тыва, и внесения изменений в соответству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щие государственные программы, а также включает объект муниципальной собс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венности в </w:t>
      </w:r>
      <w:r>
        <w:rPr>
          <w:rFonts w:ascii="Times New Roman" w:hAnsi="Times New Roman" w:cs="Times New Roman"/>
          <w:sz w:val="28"/>
          <w:szCs w:val="28"/>
        </w:rPr>
        <w:t>перечень объектов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собственности не позднее 1 ноября текущего года, предшествующего году проведения капитального ремонта.</w:t>
      </w:r>
    </w:p>
    <w:p w:rsidR="002715CF" w:rsidRDefault="002715CF" w:rsidP="002715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>
        <w:rPr>
          <w:rFonts w:ascii="Times New Roman" w:hAnsi="Times New Roman"/>
          <w:sz w:val="28"/>
          <w:szCs w:val="28"/>
          <w:lang w:eastAsia="ru-RU"/>
        </w:rPr>
        <w:t>Соглашение должно содержать:</w:t>
      </w:r>
    </w:p>
    <w:p w:rsidR="002715CF" w:rsidRDefault="002715CF" w:rsidP="002715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размер предоставляемой субсидии, порядок, условия и сроки ее перечисл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ния в местный бюджет, а также объем бюджетных ассигнований местного бюджета на исполнение соответствующих расходных обязательств;</w:t>
      </w:r>
    </w:p>
    <w:p w:rsidR="002715CF" w:rsidRDefault="002715CF" w:rsidP="002715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уровень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предусмотренн</w:t>
      </w:r>
      <w:r w:rsidR="00431B84">
        <w:rPr>
          <w:rFonts w:ascii="Times New Roman" w:hAnsi="Times New Roman"/>
          <w:sz w:val="28"/>
          <w:szCs w:val="28"/>
          <w:lang w:eastAsia="ru-RU"/>
        </w:rPr>
        <w:t>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местном бюджете;</w:t>
      </w:r>
      <w:bookmarkStart w:id="1" w:name="Par5"/>
      <w:bookmarkEnd w:id="1"/>
    </w:p>
    <w:p w:rsidR="002715CF" w:rsidRDefault="002715CF" w:rsidP="002715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значения показателей результативности использования субсидии, которые должны соответствовать значениям целевых показателей и индикаторов государс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венных программ Российской Федерации и государственных программ Республики Тыва; </w:t>
      </w:r>
    </w:p>
    <w:p w:rsidR="002715CF" w:rsidRDefault="002715CF" w:rsidP="002715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4) наименование, характеристика объектов муниципальной собственности с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циальной сферы и график выполнения работ по капитальному ремонту; </w:t>
      </w:r>
    </w:p>
    <w:p w:rsidR="002715CF" w:rsidRDefault="002715CF" w:rsidP="002715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обязательство об использовании экономически эффективной проектной д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кументации повторного использования (при наличии такой документации);</w:t>
      </w:r>
    </w:p>
    <w:p w:rsidR="002715CF" w:rsidRDefault="002715CF" w:rsidP="002715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реквизиты правового акта, устанавливающего расходное обязательство  м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ниципального образования Республики Тыва, в целях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которого предоставляется субсидия;</w:t>
      </w:r>
    </w:p>
    <w:p w:rsidR="002715CF" w:rsidRDefault="002715CF" w:rsidP="002715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 сроки и порядок представления отчетности об осуществлении расходов м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стного бюджета, в целях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которых предоставляется субсидия, а также о достижении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значений показателей результативности использования субс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дии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об исполнении графика выполнения мероприятий по капитальному ремонту объекта муниципальной собственности социальной сферы; </w:t>
      </w:r>
    </w:p>
    <w:p w:rsidR="002715CF" w:rsidRDefault="002715CF" w:rsidP="002715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8) порядок осуществления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муниципальным образ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ванием Республики Тыва обязательств, предусмотренных соглашением;</w:t>
      </w:r>
    </w:p>
    <w:p w:rsidR="002715CF" w:rsidRDefault="002715CF" w:rsidP="002715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9) обязательства муниципального образования Республики Тыва по возврату сре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дств в 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еспубликанский бюджет </w:t>
      </w:r>
      <w:r w:rsidR="00431B84">
        <w:rPr>
          <w:rFonts w:ascii="Times New Roman" w:hAnsi="Times New Roman"/>
          <w:sz w:val="28"/>
          <w:szCs w:val="28"/>
          <w:lang w:eastAsia="ru-RU"/>
        </w:rPr>
        <w:t xml:space="preserve">Республики Тыва </w:t>
      </w:r>
      <w:r>
        <w:rPr>
          <w:rFonts w:ascii="Times New Roman" w:hAnsi="Times New Roman"/>
          <w:sz w:val="28"/>
          <w:szCs w:val="28"/>
          <w:lang w:eastAsia="ru-RU"/>
        </w:rPr>
        <w:t xml:space="preserve">в случае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недостижения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знач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ний показателей результативности использования субсидии и нарушения условий соглашения; </w:t>
      </w:r>
    </w:p>
    <w:p w:rsidR="002715CF" w:rsidRDefault="002715CF" w:rsidP="002715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10) ответственность сторон за нарушение условий соглашения, в том числе применение мер ответственности к муниципальным образованиям Республики Тыва за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недостижение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показателей результативности использования субсидии, а также за нарушение графика выполнения мероприятий по капитальному ремонту объекта муниципальной собственности социальной сферы;</w:t>
      </w:r>
    </w:p>
    <w:p w:rsidR="002715CF" w:rsidRDefault="002715CF" w:rsidP="002715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11)</w:t>
      </w:r>
      <w:bookmarkStart w:id="2" w:name="Par33"/>
      <w:bookmarkEnd w:id="2"/>
      <w:r>
        <w:rPr>
          <w:rFonts w:ascii="Times New Roman" w:hAnsi="Times New Roman"/>
          <w:sz w:val="28"/>
          <w:szCs w:val="28"/>
          <w:lang w:eastAsia="ru-RU"/>
        </w:rPr>
        <w:t xml:space="preserve"> условие о вступлении в силу соглашения.</w:t>
      </w:r>
    </w:p>
    <w:p w:rsidR="002715CF" w:rsidRDefault="002715CF" w:rsidP="002715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22. </w:t>
      </w:r>
      <w:r>
        <w:rPr>
          <w:rFonts w:ascii="Times New Roman" w:hAnsi="Times New Roman"/>
          <w:sz w:val="28"/>
          <w:szCs w:val="28"/>
        </w:rPr>
        <w:t>За неисполнение и (или) ненадлежащее исполнение условий соглашения администрациями муниципального  образования Республики Тыва, за нецелевое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пользование субсидий руководитель администрации муниципального образования Республики Тыва несет персональную ответственность.</w:t>
      </w:r>
    </w:p>
    <w:p w:rsidR="002715CF" w:rsidRDefault="002715CF" w:rsidP="002715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соблюдением муниципальными образованиями Республики Тыва условий предоставления субсидий и соглашения осуществляется главным ра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порядителем и органом финансово-бюджетного надзора Республики Тыва. Мин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стерство строительства и жилищно-коммунального хозяйства Республики Тыва осуществляет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условий соглашения в части соблюдения графика выполнения мероприятий по капитальному ремонту объекта муниципал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 xml:space="preserve">ной собственности социальной сферы. </w:t>
      </w:r>
    </w:p>
    <w:p w:rsidR="002715CF" w:rsidRDefault="002715CF" w:rsidP="002715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24.</w:t>
      </w:r>
      <w:r>
        <w:rPr>
          <w:rFonts w:ascii="Times New Roman" w:hAnsi="Times New Roman"/>
          <w:sz w:val="28"/>
          <w:szCs w:val="28"/>
        </w:rPr>
        <w:t xml:space="preserve"> Ежемесячно</w:t>
      </w:r>
      <w:r w:rsidR="00431B84">
        <w:rPr>
          <w:rFonts w:ascii="Times New Roman" w:hAnsi="Times New Roman"/>
          <w:sz w:val="28"/>
          <w:szCs w:val="28"/>
        </w:rPr>
        <w:t xml:space="preserve"> до 5 числа </w:t>
      </w:r>
      <w:r>
        <w:rPr>
          <w:rFonts w:ascii="Times New Roman" w:hAnsi="Times New Roman"/>
          <w:sz w:val="28"/>
          <w:szCs w:val="28"/>
        </w:rPr>
        <w:t>администрации муниципальных образований Ре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публики Тыва представляют: </w:t>
      </w:r>
    </w:p>
    <w:p w:rsidR="002715CF" w:rsidRDefault="002715CF" w:rsidP="002715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Министерство строительства и жилищно-коммунального хозяйства Респу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лики Тыва </w:t>
      </w:r>
      <w:r w:rsidR="00431B8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отчет о проведении капитального ремонта по каждому объекту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ципальной собственности социальной сферы, включенному в перечень объектов муниципальной собственности, </w:t>
      </w:r>
      <w:r w:rsidR="00431B84">
        <w:rPr>
          <w:rFonts w:ascii="Times New Roman" w:hAnsi="Times New Roman"/>
          <w:sz w:val="28"/>
          <w:szCs w:val="28"/>
        </w:rPr>
        <w:t xml:space="preserve">по форме </w:t>
      </w:r>
      <w:r>
        <w:rPr>
          <w:rFonts w:ascii="Times New Roman" w:hAnsi="Times New Roman"/>
          <w:sz w:val="28"/>
          <w:szCs w:val="28"/>
        </w:rPr>
        <w:t xml:space="preserve">в соответствии с приложением </w:t>
      </w:r>
      <w:r w:rsidR="00431B8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="00431B84">
        <w:rPr>
          <w:rFonts w:ascii="Times New Roman" w:hAnsi="Times New Roman"/>
          <w:sz w:val="28"/>
          <w:szCs w:val="28"/>
        </w:rPr>
        <w:t xml:space="preserve"> к н</w:t>
      </w:r>
      <w:r w:rsidR="00431B84">
        <w:rPr>
          <w:rFonts w:ascii="Times New Roman" w:hAnsi="Times New Roman"/>
          <w:sz w:val="28"/>
          <w:szCs w:val="28"/>
        </w:rPr>
        <w:t>а</w:t>
      </w:r>
      <w:r w:rsidR="00431B84">
        <w:rPr>
          <w:rFonts w:ascii="Times New Roman" w:hAnsi="Times New Roman"/>
          <w:sz w:val="28"/>
          <w:szCs w:val="28"/>
        </w:rPr>
        <w:t>стоящему Порядку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2715CF" w:rsidRDefault="002715CF" w:rsidP="002715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главному распорядителю бюджетных средств </w:t>
      </w:r>
      <w:r w:rsidR="00431B8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отчет </w:t>
      </w:r>
      <w:r>
        <w:rPr>
          <w:rFonts w:ascii="Times New Roman" w:hAnsi="Times New Roman"/>
          <w:sz w:val="28"/>
          <w:szCs w:val="28"/>
          <w:lang w:eastAsia="ru-RU"/>
        </w:rPr>
        <w:t>об эффективности ос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ществления расходов местного бюджета, источником финансового обеспечения к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торых является субсидия, по форме, установленной соглашением.</w:t>
      </w:r>
    </w:p>
    <w:p w:rsidR="002715CF" w:rsidRDefault="002715CF" w:rsidP="002715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Отчетность представляется в электронном виде и на бумажном носителе. </w:t>
      </w:r>
    </w:p>
    <w:p w:rsidR="002715CF" w:rsidRDefault="002715CF" w:rsidP="00271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Ежемесячно до 10 числа 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главный распорядитель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ставляет в Министерство экономики Республики Тыва и Министерство финансов Республики Тыва сводный отчет.</w:t>
      </w:r>
    </w:p>
    <w:p w:rsidR="002715CF" w:rsidRDefault="002715CF" w:rsidP="00271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Ежеквартально, до 15 числа месяца, следующего за отчетным кварталом, Министерство строительства и жилищно-коммунального хозяйства Республики 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 представляет в Межведомственную комиссию сводный отчет о проведении кап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тального ремонта в разрезе каждого объекта муниципальной собственности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альной сферы, включенного в перечень объектов муниципальной собственности.</w:t>
      </w:r>
    </w:p>
    <w:p w:rsidR="002715CF" w:rsidRDefault="002715CF" w:rsidP="00271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несоблюдения администрациями муниципального образования Республики Тыва условий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допущения нецелевого использов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средств, выделяемых на проведение капитального ремонта объекта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собственности социальной сферы, объем средств, выделяемый из респу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ликанского бюджета Республики Тыва, подлежит секвестру пропорционально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меру допущенного нарушения без права увеличения лимита по объекту, включе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431B84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в перечень объектов муниципальной собственности социальной сферы. </w:t>
      </w:r>
      <w:proofErr w:type="gramEnd"/>
    </w:p>
    <w:p w:rsidR="002715CF" w:rsidRDefault="002715CF" w:rsidP="002715C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715CF" w:rsidRDefault="002715CF" w:rsidP="002715C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715CF" w:rsidRDefault="002715CF" w:rsidP="002715C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715CF" w:rsidRDefault="00431B84" w:rsidP="002715C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431B84" w:rsidRDefault="00431B84" w:rsidP="002715C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715CF" w:rsidRDefault="002715CF" w:rsidP="002715C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715CF" w:rsidRDefault="002715CF" w:rsidP="002715C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715CF" w:rsidRDefault="002715CF" w:rsidP="002715C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715CF" w:rsidRDefault="002715CF" w:rsidP="002715C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715CF" w:rsidRDefault="002715CF" w:rsidP="002715C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715CF" w:rsidRDefault="002715CF" w:rsidP="002715C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715CF" w:rsidRDefault="002715CF" w:rsidP="002715C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715CF" w:rsidRDefault="002715CF" w:rsidP="002715C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715CF" w:rsidRDefault="002715CF" w:rsidP="002715C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715CF" w:rsidRDefault="002715CF" w:rsidP="002715C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715CF" w:rsidRDefault="002715CF" w:rsidP="002715C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715CF" w:rsidRDefault="002715CF" w:rsidP="002715C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715CF" w:rsidRDefault="002715CF" w:rsidP="002715C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715CF" w:rsidRDefault="002715CF" w:rsidP="002715C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715CF" w:rsidRDefault="002715CF" w:rsidP="002715C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715CF" w:rsidRDefault="002715CF" w:rsidP="002715C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272C" w:rsidRDefault="0079272C" w:rsidP="002715C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272C" w:rsidRDefault="0079272C" w:rsidP="002715C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272C" w:rsidRDefault="0079272C" w:rsidP="002715C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272C" w:rsidRDefault="0079272C" w:rsidP="002715C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272C" w:rsidRDefault="0079272C" w:rsidP="002715C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272C" w:rsidRDefault="0079272C" w:rsidP="002715C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272C" w:rsidRDefault="0079272C" w:rsidP="002715CF">
      <w:pPr>
        <w:pStyle w:val="ConsPlusNormal"/>
        <w:jc w:val="right"/>
        <w:outlineLvl w:val="0"/>
        <w:rPr>
          <w:rFonts w:ascii="Times New Roman" w:hAnsi="Times New Roman" w:cs="Times New Roman"/>
        </w:rPr>
        <w:sectPr w:rsidR="0079272C" w:rsidSect="002715CF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79272C" w:rsidRDefault="0079272C" w:rsidP="002715C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9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32"/>
      </w:tblGrid>
      <w:tr w:rsidR="0079272C" w:rsidTr="0079272C">
        <w:tc>
          <w:tcPr>
            <w:tcW w:w="6132" w:type="dxa"/>
          </w:tcPr>
          <w:p w:rsidR="0079272C" w:rsidRDefault="0079272C" w:rsidP="0079272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79272C" w:rsidRDefault="0079272C" w:rsidP="0079272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предоставления субсидий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272C" w:rsidRDefault="0079272C" w:rsidP="0079272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республиканского бюджета Республики Тыва местным бюджетам на проведение капитального ремонта объектов муниципальной </w:t>
            </w:r>
          </w:p>
          <w:p w:rsidR="0079272C" w:rsidRPr="0079272C" w:rsidRDefault="0079272C" w:rsidP="0079272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собственности социальной сферы </w:t>
            </w:r>
          </w:p>
        </w:tc>
      </w:tr>
    </w:tbl>
    <w:p w:rsidR="0079272C" w:rsidRDefault="0079272C" w:rsidP="002715C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272C" w:rsidRPr="00431B84" w:rsidRDefault="00431B84" w:rsidP="002715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31B84">
        <w:rPr>
          <w:rFonts w:ascii="Times New Roman" w:hAnsi="Times New Roman" w:cs="Times New Roman"/>
          <w:sz w:val="28"/>
          <w:szCs w:val="28"/>
        </w:rPr>
        <w:t>Форма</w:t>
      </w:r>
    </w:p>
    <w:p w:rsidR="0079272C" w:rsidRDefault="0079272C" w:rsidP="002715C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272C" w:rsidRPr="0079272C" w:rsidRDefault="0079272C" w:rsidP="0079272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272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9272C">
        <w:rPr>
          <w:rFonts w:ascii="Times New Roman" w:hAnsi="Times New Roman" w:cs="Times New Roman"/>
          <w:b/>
          <w:sz w:val="28"/>
          <w:szCs w:val="28"/>
        </w:rPr>
        <w:t xml:space="preserve"> Е Р Е Ч Е Н Ь </w:t>
      </w:r>
    </w:p>
    <w:p w:rsidR="0079272C" w:rsidRDefault="0079272C" w:rsidP="0079272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объектов, по которым принято решение о выделении субсидии </w:t>
      </w:r>
    </w:p>
    <w:p w:rsidR="0079272C" w:rsidRDefault="0079272C" w:rsidP="0079272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республиканского бюджета </w:t>
      </w:r>
      <w:r w:rsidR="00431B84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>
        <w:rPr>
          <w:rFonts w:ascii="Times New Roman" w:hAnsi="Times New Roman" w:cs="Times New Roman"/>
          <w:sz w:val="28"/>
          <w:szCs w:val="28"/>
        </w:rPr>
        <w:t>на проведение капитального ремонта</w:t>
      </w:r>
    </w:p>
    <w:p w:rsidR="0079272C" w:rsidRDefault="0079272C" w:rsidP="0079272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641"/>
        <w:gridCol w:w="2547"/>
        <w:gridCol w:w="1650"/>
        <w:gridCol w:w="2420"/>
        <w:gridCol w:w="1980"/>
        <w:gridCol w:w="1798"/>
        <w:gridCol w:w="1656"/>
        <w:gridCol w:w="1610"/>
        <w:gridCol w:w="1618"/>
      </w:tblGrid>
      <w:tr w:rsidR="00606A03" w:rsidRPr="00606A03" w:rsidTr="00606A03">
        <w:tc>
          <w:tcPr>
            <w:tcW w:w="641" w:type="dxa"/>
            <w:vMerge w:val="restart"/>
          </w:tcPr>
          <w:p w:rsid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7" w:type="dxa"/>
            <w:vMerge w:val="restart"/>
          </w:tcPr>
          <w:p w:rsid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1650" w:type="dxa"/>
            <w:vMerge w:val="restart"/>
          </w:tcPr>
          <w:p w:rsid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проектно-сметной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кументации* </w:t>
            </w:r>
          </w:p>
        </w:tc>
        <w:tc>
          <w:tcPr>
            <w:tcW w:w="2420" w:type="dxa"/>
            <w:vMerge w:val="restart"/>
          </w:tcPr>
          <w:p w:rsid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получения </w:t>
            </w:r>
          </w:p>
          <w:p w:rsid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экспертизы </w:t>
            </w:r>
          </w:p>
          <w:p w:rsid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проектно-сметную </w:t>
            </w:r>
          </w:p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документацию</w:t>
            </w:r>
          </w:p>
        </w:tc>
        <w:tc>
          <w:tcPr>
            <w:tcW w:w="1980" w:type="dxa"/>
            <w:vMerge w:val="restart"/>
          </w:tcPr>
          <w:p w:rsid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1798" w:type="dxa"/>
            <w:vMerge w:val="restart"/>
          </w:tcPr>
          <w:p w:rsid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(тыс. </w:t>
            </w:r>
            <w:proofErr w:type="gramEnd"/>
          </w:p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рублей) </w:t>
            </w:r>
          </w:p>
        </w:tc>
        <w:tc>
          <w:tcPr>
            <w:tcW w:w="4884" w:type="dxa"/>
            <w:gridSpan w:val="3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 </w:t>
            </w:r>
          </w:p>
        </w:tc>
      </w:tr>
      <w:tr w:rsidR="00606A03" w:rsidRPr="00606A03" w:rsidTr="00606A03">
        <w:tc>
          <w:tcPr>
            <w:tcW w:w="641" w:type="dxa"/>
            <w:vMerge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20____г.</w:t>
            </w:r>
          </w:p>
        </w:tc>
        <w:tc>
          <w:tcPr>
            <w:tcW w:w="1610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20____г.</w:t>
            </w:r>
          </w:p>
        </w:tc>
        <w:tc>
          <w:tcPr>
            <w:tcW w:w="1618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20_____г.</w:t>
            </w:r>
          </w:p>
        </w:tc>
      </w:tr>
      <w:tr w:rsidR="00606A03" w:rsidRPr="00606A03" w:rsidTr="00606A03">
        <w:tc>
          <w:tcPr>
            <w:tcW w:w="15920" w:type="dxa"/>
            <w:gridSpan w:val="9"/>
          </w:tcPr>
          <w:p w:rsid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в которую включается муниципальный объект </w:t>
            </w:r>
          </w:p>
        </w:tc>
      </w:tr>
      <w:tr w:rsidR="00606A03" w:rsidRPr="00606A03" w:rsidTr="00606A03">
        <w:tc>
          <w:tcPr>
            <w:tcW w:w="641" w:type="dxa"/>
          </w:tcPr>
          <w:p w:rsidR="00606A03" w:rsidRPr="00606A03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547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6A03" w:rsidRPr="00606A03" w:rsidRDefault="00606A03" w:rsidP="00606A0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98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03" w:rsidRPr="00606A03" w:rsidTr="00606A03">
        <w:tc>
          <w:tcPr>
            <w:tcW w:w="641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6A03" w:rsidRDefault="00606A03" w:rsidP="00606A0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1798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03" w:rsidRPr="00606A03" w:rsidTr="00606A03">
        <w:tc>
          <w:tcPr>
            <w:tcW w:w="641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6A03" w:rsidRDefault="00606A03" w:rsidP="00606A0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</w:p>
        </w:tc>
        <w:tc>
          <w:tcPr>
            <w:tcW w:w="1798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03" w:rsidRPr="00606A03" w:rsidTr="00606A03">
        <w:tc>
          <w:tcPr>
            <w:tcW w:w="641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6A03" w:rsidRDefault="00606A03" w:rsidP="00606A0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1798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03" w:rsidRPr="00606A03" w:rsidTr="00606A03">
        <w:tc>
          <w:tcPr>
            <w:tcW w:w="641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6A03" w:rsidRPr="00606A03" w:rsidRDefault="00606A03" w:rsidP="00976EF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03" w:rsidRPr="00606A03" w:rsidTr="00606A03">
        <w:tc>
          <w:tcPr>
            <w:tcW w:w="641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6A03" w:rsidRDefault="00606A03" w:rsidP="00976EF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03" w:rsidRPr="00606A03" w:rsidTr="00606A03">
        <w:tc>
          <w:tcPr>
            <w:tcW w:w="641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6A03" w:rsidRDefault="00606A03" w:rsidP="00976EF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03" w:rsidRPr="00606A03" w:rsidTr="00606A03">
        <w:tc>
          <w:tcPr>
            <w:tcW w:w="641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6A03" w:rsidRDefault="00606A03" w:rsidP="00976EF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A03" w:rsidRDefault="00606A03"/>
    <w:p w:rsidR="00606A03" w:rsidRDefault="00606A03"/>
    <w:tbl>
      <w:tblPr>
        <w:tblStyle w:val="a8"/>
        <w:tblW w:w="0" w:type="auto"/>
        <w:tblLayout w:type="fixed"/>
        <w:tblLook w:val="04A0"/>
      </w:tblPr>
      <w:tblGrid>
        <w:gridCol w:w="641"/>
        <w:gridCol w:w="2547"/>
        <w:gridCol w:w="1650"/>
        <w:gridCol w:w="2420"/>
        <w:gridCol w:w="1980"/>
        <w:gridCol w:w="1798"/>
        <w:gridCol w:w="1656"/>
        <w:gridCol w:w="1610"/>
        <w:gridCol w:w="1618"/>
      </w:tblGrid>
      <w:tr w:rsidR="00242B7A" w:rsidRPr="00606A03" w:rsidTr="00976EF2">
        <w:tc>
          <w:tcPr>
            <w:tcW w:w="641" w:type="dxa"/>
            <w:vMerge w:val="restart"/>
          </w:tcPr>
          <w:p w:rsidR="00242B7A" w:rsidRDefault="00242B7A" w:rsidP="00976EF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242B7A" w:rsidRPr="00606A03" w:rsidRDefault="00242B7A" w:rsidP="00976EF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7" w:type="dxa"/>
            <w:vMerge w:val="restart"/>
          </w:tcPr>
          <w:p w:rsidR="00242B7A" w:rsidRDefault="00242B7A" w:rsidP="00976EF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42B7A" w:rsidRPr="00606A03" w:rsidRDefault="00242B7A" w:rsidP="00976EF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1650" w:type="dxa"/>
            <w:vMerge w:val="restart"/>
          </w:tcPr>
          <w:p w:rsidR="00242B7A" w:rsidRDefault="00242B7A" w:rsidP="00976EF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  <w:p w:rsidR="00242B7A" w:rsidRPr="00606A03" w:rsidRDefault="00242B7A" w:rsidP="00976EF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проектно-сметной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кументации* </w:t>
            </w:r>
          </w:p>
        </w:tc>
        <w:tc>
          <w:tcPr>
            <w:tcW w:w="2420" w:type="dxa"/>
            <w:vMerge w:val="restart"/>
          </w:tcPr>
          <w:p w:rsidR="00242B7A" w:rsidRDefault="00242B7A" w:rsidP="00976EF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получения </w:t>
            </w:r>
          </w:p>
          <w:p w:rsidR="00242B7A" w:rsidRDefault="00242B7A" w:rsidP="00976EF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экспертизы </w:t>
            </w:r>
          </w:p>
          <w:p w:rsidR="00242B7A" w:rsidRDefault="00242B7A" w:rsidP="00976EF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проектно-сметную </w:t>
            </w:r>
          </w:p>
          <w:p w:rsidR="00242B7A" w:rsidRPr="00606A03" w:rsidRDefault="00242B7A" w:rsidP="00976EF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документацию</w:t>
            </w:r>
          </w:p>
        </w:tc>
        <w:tc>
          <w:tcPr>
            <w:tcW w:w="1980" w:type="dxa"/>
            <w:vMerge w:val="restart"/>
          </w:tcPr>
          <w:p w:rsidR="00242B7A" w:rsidRDefault="00242B7A" w:rsidP="00976EF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242B7A" w:rsidRPr="00606A03" w:rsidRDefault="00242B7A" w:rsidP="00976EF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1798" w:type="dxa"/>
            <w:vMerge w:val="restart"/>
          </w:tcPr>
          <w:p w:rsidR="00242B7A" w:rsidRDefault="00242B7A" w:rsidP="00976EF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(тыс. </w:t>
            </w:r>
            <w:proofErr w:type="gramEnd"/>
          </w:p>
          <w:p w:rsidR="00242B7A" w:rsidRPr="00606A03" w:rsidRDefault="00242B7A" w:rsidP="00976EF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рублей) </w:t>
            </w:r>
          </w:p>
        </w:tc>
        <w:tc>
          <w:tcPr>
            <w:tcW w:w="4884" w:type="dxa"/>
            <w:gridSpan w:val="3"/>
          </w:tcPr>
          <w:p w:rsidR="00242B7A" w:rsidRPr="00606A03" w:rsidRDefault="00242B7A" w:rsidP="00976EF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 </w:t>
            </w:r>
          </w:p>
        </w:tc>
      </w:tr>
      <w:tr w:rsidR="00242B7A" w:rsidRPr="00606A03" w:rsidTr="00976EF2">
        <w:tc>
          <w:tcPr>
            <w:tcW w:w="641" w:type="dxa"/>
            <w:vMerge/>
          </w:tcPr>
          <w:p w:rsidR="00242B7A" w:rsidRPr="00606A03" w:rsidRDefault="00242B7A" w:rsidP="00976EF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242B7A" w:rsidRPr="00606A03" w:rsidRDefault="00242B7A" w:rsidP="00976EF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242B7A" w:rsidRPr="00606A03" w:rsidRDefault="00242B7A" w:rsidP="00976EF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242B7A" w:rsidRPr="00606A03" w:rsidRDefault="00242B7A" w:rsidP="00976EF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42B7A" w:rsidRPr="00606A03" w:rsidRDefault="00242B7A" w:rsidP="00976EF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242B7A" w:rsidRPr="00606A03" w:rsidRDefault="00242B7A" w:rsidP="00976EF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242B7A" w:rsidRPr="00606A03" w:rsidRDefault="00242B7A" w:rsidP="00976EF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20____г.</w:t>
            </w:r>
          </w:p>
        </w:tc>
        <w:tc>
          <w:tcPr>
            <w:tcW w:w="1610" w:type="dxa"/>
          </w:tcPr>
          <w:p w:rsidR="00242B7A" w:rsidRPr="00606A03" w:rsidRDefault="00242B7A" w:rsidP="00976EF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20____г.</w:t>
            </w:r>
          </w:p>
        </w:tc>
        <w:tc>
          <w:tcPr>
            <w:tcW w:w="1618" w:type="dxa"/>
          </w:tcPr>
          <w:p w:rsidR="00242B7A" w:rsidRPr="00606A03" w:rsidRDefault="00242B7A" w:rsidP="00976EF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20_____г.</w:t>
            </w:r>
          </w:p>
        </w:tc>
      </w:tr>
      <w:tr w:rsidR="00606A03" w:rsidRPr="00606A03" w:rsidTr="00606A03">
        <w:tc>
          <w:tcPr>
            <w:tcW w:w="15920" w:type="dxa"/>
            <w:gridSpan w:val="9"/>
          </w:tcPr>
          <w:p w:rsid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в которую включается муниципальный объект</w:t>
            </w:r>
          </w:p>
        </w:tc>
      </w:tr>
      <w:tr w:rsidR="00606A03" w:rsidRPr="00606A03" w:rsidTr="00C47A38">
        <w:tc>
          <w:tcPr>
            <w:tcW w:w="641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6A03" w:rsidRPr="00606A03" w:rsidRDefault="00606A03" w:rsidP="00976EF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98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03" w:rsidRPr="00606A03" w:rsidTr="00C47A38">
        <w:tc>
          <w:tcPr>
            <w:tcW w:w="641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6A03" w:rsidRDefault="00606A03" w:rsidP="00976EF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1798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03" w:rsidRPr="00606A03" w:rsidTr="00C47A38">
        <w:tc>
          <w:tcPr>
            <w:tcW w:w="641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6A03" w:rsidRDefault="00606A03" w:rsidP="00976EF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</w:p>
        </w:tc>
        <w:tc>
          <w:tcPr>
            <w:tcW w:w="1798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03" w:rsidRPr="00606A03" w:rsidTr="00C47A38">
        <w:tc>
          <w:tcPr>
            <w:tcW w:w="641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6A03" w:rsidRDefault="00606A03" w:rsidP="00976EF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1798" w:type="dxa"/>
          </w:tcPr>
          <w:p w:rsidR="00606A03" w:rsidRP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72C" w:rsidRDefault="0079272C" w:rsidP="0079272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6A03" w:rsidRDefault="00606A03" w:rsidP="0079272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6A03" w:rsidRDefault="00606A03" w:rsidP="0079272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6A03" w:rsidRDefault="00606A03" w:rsidP="00606A0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06A03" w:rsidRPr="00606A03" w:rsidRDefault="00606A03" w:rsidP="00606A0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9272C" w:rsidRPr="00606A03" w:rsidRDefault="00606A03" w:rsidP="00242B7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06A03">
        <w:rPr>
          <w:rFonts w:ascii="Times New Roman" w:hAnsi="Times New Roman" w:cs="Times New Roman"/>
          <w:sz w:val="24"/>
          <w:szCs w:val="24"/>
        </w:rPr>
        <w:t xml:space="preserve">* </w:t>
      </w:r>
      <w:r w:rsidR="00242B7A" w:rsidRPr="00242B7A">
        <w:rPr>
          <w:rFonts w:ascii="Times New Roman" w:hAnsi="Times New Roman" w:cs="Times New Roman"/>
          <w:sz w:val="24"/>
          <w:szCs w:val="24"/>
        </w:rPr>
        <w:t>–</w:t>
      </w:r>
      <w:r w:rsidRPr="00606A03">
        <w:rPr>
          <w:rFonts w:ascii="Times New Roman" w:hAnsi="Times New Roman" w:cs="Times New Roman"/>
          <w:sz w:val="24"/>
          <w:szCs w:val="24"/>
        </w:rPr>
        <w:t xml:space="preserve"> указывается: имеется</w:t>
      </w:r>
      <w:r w:rsidR="00242B7A">
        <w:rPr>
          <w:rFonts w:ascii="Times New Roman" w:hAnsi="Times New Roman" w:cs="Times New Roman"/>
          <w:sz w:val="24"/>
          <w:szCs w:val="24"/>
        </w:rPr>
        <w:t xml:space="preserve"> </w:t>
      </w:r>
      <w:r w:rsidRPr="00606A03">
        <w:rPr>
          <w:rFonts w:ascii="Times New Roman" w:hAnsi="Times New Roman" w:cs="Times New Roman"/>
          <w:sz w:val="24"/>
          <w:szCs w:val="24"/>
        </w:rPr>
        <w:t>(не имеется), кем разработана, сметная стоимость (в том числе:</w:t>
      </w:r>
      <w:proofErr w:type="gramEnd"/>
      <w:r w:rsidRPr="00606A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6A03">
        <w:rPr>
          <w:rFonts w:ascii="Times New Roman" w:hAnsi="Times New Roman" w:cs="Times New Roman"/>
          <w:sz w:val="24"/>
          <w:szCs w:val="24"/>
        </w:rPr>
        <w:t xml:space="preserve">СМР, прочие, оборудование), в каких ценах составлена. </w:t>
      </w:r>
      <w:proofErr w:type="gramEnd"/>
    </w:p>
    <w:p w:rsidR="0079272C" w:rsidRDefault="0079272C" w:rsidP="002715C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272C" w:rsidRDefault="0079272C" w:rsidP="002715C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272C" w:rsidRDefault="0079272C" w:rsidP="002715C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272C" w:rsidRDefault="0079272C" w:rsidP="002715C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272C" w:rsidRDefault="0079272C" w:rsidP="002715C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272C" w:rsidRDefault="0079272C" w:rsidP="002715C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272C" w:rsidRDefault="0079272C" w:rsidP="002715C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272C" w:rsidRDefault="0079272C" w:rsidP="002715C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272C" w:rsidRDefault="0079272C" w:rsidP="002715C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272C" w:rsidRDefault="0079272C" w:rsidP="002715C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272C" w:rsidRDefault="0079272C" w:rsidP="002715C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272C" w:rsidRDefault="0079272C" w:rsidP="002715C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272C" w:rsidRDefault="0079272C" w:rsidP="002715C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272C" w:rsidRDefault="0079272C" w:rsidP="002715C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06A03" w:rsidRDefault="00606A03" w:rsidP="002715CF">
      <w:pPr>
        <w:pStyle w:val="ConsPlusNormal"/>
        <w:jc w:val="right"/>
        <w:outlineLvl w:val="0"/>
        <w:rPr>
          <w:rFonts w:ascii="Times New Roman" w:hAnsi="Times New Roman" w:cs="Times New Roman"/>
        </w:rPr>
        <w:sectPr w:rsidR="00606A03" w:rsidSect="0079272C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79272C" w:rsidRDefault="0079272C" w:rsidP="002715C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10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2"/>
      </w:tblGrid>
      <w:tr w:rsidR="00606A03" w:rsidTr="00606A03">
        <w:tc>
          <w:tcPr>
            <w:tcW w:w="5142" w:type="dxa"/>
          </w:tcPr>
          <w:p w:rsidR="00606A03" w:rsidRDefault="00606A03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606A03" w:rsidRDefault="00606A03" w:rsidP="00606A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предоставления субсидий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6A03" w:rsidRDefault="00606A03" w:rsidP="00606A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республиканского бюджета Республики Тыва местным бюджетам на проведение капитального ремонта объектов </w:t>
            </w:r>
          </w:p>
          <w:p w:rsidR="00606A03" w:rsidRDefault="00606A03" w:rsidP="00606A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собственности </w:t>
            </w:r>
          </w:p>
          <w:p w:rsidR="00606A03" w:rsidRDefault="00606A03" w:rsidP="00606A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сферы</w:t>
            </w:r>
          </w:p>
        </w:tc>
      </w:tr>
    </w:tbl>
    <w:p w:rsidR="00606A03" w:rsidRDefault="00606A03" w:rsidP="002715C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272C" w:rsidRDefault="00431B84" w:rsidP="00431B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06A03" w:rsidRDefault="00606A03" w:rsidP="00606A0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6A0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A0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A03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 xml:space="preserve"> Е </w:t>
      </w:r>
      <w:r w:rsidRPr="00606A03">
        <w:rPr>
          <w:rFonts w:ascii="Times New Roman" w:hAnsi="Times New Roman" w:cs="Times New Roman"/>
          <w:b/>
          <w:sz w:val="28"/>
          <w:szCs w:val="28"/>
        </w:rPr>
        <w:t xml:space="preserve">Т </w:t>
      </w:r>
    </w:p>
    <w:p w:rsidR="00606A03" w:rsidRDefault="00606A03" w:rsidP="00606A0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проведения капитального ремонта по муниципальным объектам, </w:t>
      </w:r>
    </w:p>
    <w:p w:rsidR="00431B84" w:rsidRDefault="00606A03" w:rsidP="00606A0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включенны</w:t>
      </w:r>
      <w:r w:rsidR="00C47A3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перечень, по которым принято решение о выделении субсидии </w:t>
      </w:r>
    </w:p>
    <w:p w:rsidR="00606A03" w:rsidRDefault="00606A03" w:rsidP="00606A0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республиканского бюджета </w:t>
      </w:r>
      <w:r w:rsidR="00431B84">
        <w:rPr>
          <w:rFonts w:ascii="Times New Roman" w:hAnsi="Times New Roman" w:cs="Times New Roman"/>
          <w:sz w:val="28"/>
          <w:szCs w:val="28"/>
        </w:rPr>
        <w:t>Республики Тыва на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ремонта </w:t>
      </w:r>
    </w:p>
    <w:p w:rsidR="00606A03" w:rsidRDefault="00606A03" w:rsidP="00606A0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49"/>
        <w:gridCol w:w="2905"/>
        <w:gridCol w:w="1762"/>
        <w:gridCol w:w="2000"/>
        <w:gridCol w:w="1926"/>
        <w:gridCol w:w="1712"/>
        <w:gridCol w:w="1686"/>
        <w:gridCol w:w="1688"/>
        <w:gridCol w:w="1692"/>
      </w:tblGrid>
      <w:tr w:rsidR="00242B7A" w:rsidRPr="00C47A38" w:rsidTr="00242B7A">
        <w:tc>
          <w:tcPr>
            <w:tcW w:w="549" w:type="dxa"/>
            <w:vMerge w:val="restart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5" w:type="dxa"/>
            <w:vMerge w:val="restart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762" w:type="dxa"/>
            <w:vMerge w:val="restart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ввода в эксплуатацию </w:t>
            </w:r>
          </w:p>
        </w:tc>
        <w:tc>
          <w:tcPr>
            <w:tcW w:w="2000" w:type="dxa"/>
            <w:vMerge w:val="restart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1926" w:type="dxa"/>
            <w:vMerge w:val="restart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(тыс. рублей) </w:t>
            </w:r>
          </w:p>
        </w:tc>
        <w:tc>
          <w:tcPr>
            <w:tcW w:w="5086" w:type="dxa"/>
            <w:gridSpan w:val="3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 </w:t>
            </w:r>
          </w:p>
        </w:tc>
        <w:tc>
          <w:tcPr>
            <w:tcW w:w="1692" w:type="dxa"/>
          </w:tcPr>
          <w:p w:rsidR="00242B7A" w:rsidRDefault="00242B7A" w:rsidP="00C47A3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 </w:t>
            </w:r>
          </w:p>
          <w:p w:rsidR="00242B7A" w:rsidRPr="00C47A38" w:rsidRDefault="00242B7A" w:rsidP="00C47A3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реализации** </w:t>
            </w:r>
          </w:p>
        </w:tc>
      </w:tr>
      <w:tr w:rsidR="00242B7A" w:rsidRPr="00C47A38" w:rsidTr="00242B7A">
        <w:tc>
          <w:tcPr>
            <w:tcW w:w="549" w:type="dxa"/>
            <w:vMerge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20____г.</w:t>
            </w:r>
          </w:p>
        </w:tc>
        <w:tc>
          <w:tcPr>
            <w:tcW w:w="1686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20____г.</w:t>
            </w:r>
          </w:p>
        </w:tc>
        <w:tc>
          <w:tcPr>
            <w:tcW w:w="1688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20_____г.</w:t>
            </w:r>
          </w:p>
        </w:tc>
        <w:tc>
          <w:tcPr>
            <w:tcW w:w="1692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7A" w:rsidRPr="00C47A38" w:rsidTr="00175D17">
        <w:tc>
          <w:tcPr>
            <w:tcW w:w="15920" w:type="dxa"/>
            <w:gridSpan w:val="9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в которую включается муниципальный объект </w:t>
            </w:r>
          </w:p>
        </w:tc>
      </w:tr>
      <w:tr w:rsidR="00242B7A" w:rsidRPr="00C47A38" w:rsidTr="00242B7A">
        <w:tc>
          <w:tcPr>
            <w:tcW w:w="549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5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42B7A" w:rsidRPr="00606A03" w:rsidRDefault="00242B7A" w:rsidP="00976EF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26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7A" w:rsidRPr="00C47A38" w:rsidTr="00242B7A">
        <w:tc>
          <w:tcPr>
            <w:tcW w:w="549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42B7A" w:rsidRDefault="00242B7A" w:rsidP="00976EF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1926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7A" w:rsidRPr="00C47A38" w:rsidTr="00242B7A">
        <w:tc>
          <w:tcPr>
            <w:tcW w:w="549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42B7A" w:rsidRDefault="00242B7A" w:rsidP="00976EF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926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7A" w:rsidRPr="00C47A38" w:rsidTr="00242B7A">
        <w:tc>
          <w:tcPr>
            <w:tcW w:w="549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42B7A" w:rsidRDefault="00242B7A" w:rsidP="00976EF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1926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7A" w:rsidRPr="00C47A38" w:rsidTr="00242B7A">
        <w:tc>
          <w:tcPr>
            <w:tcW w:w="549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42B7A" w:rsidRPr="00606A03" w:rsidRDefault="00242B7A" w:rsidP="00976EF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7A" w:rsidRPr="00C47A38" w:rsidTr="00242B7A">
        <w:tc>
          <w:tcPr>
            <w:tcW w:w="549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42B7A" w:rsidRDefault="00242B7A" w:rsidP="00976EF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7A" w:rsidRPr="00C47A38" w:rsidTr="00242B7A">
        <w:tc>
          <w:tcPr>
            <w:tcW w:w="549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42B7A" w:rsidRDefault="00242B7A" w:rsidP="00976EF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7A" w:rsidRPr="00C47A38" w:rsidTr="00242B7A">
        <w:tc>
          <w:tcPr>
            <w:tcW w:w="549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42B7A" w:rsidRDefault="00242B7A" w:rsidP="00976EF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7A" w:rsidRPr="00C47A38" w:rsidTr="00440168">
        <w:tc>
          <w:tcPr>
            <w:tcW w:w="15920" w:type="dxa"/>
            <w:gridSpan w:val="9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в которую включается муниципальный объект </w:t>
            </w:r>
          </w:p>
        </w:tc>
      </w:tr>
      <w:tr w:rsidR="00242B7A" w:rsidRPr="00C47A38" w:rsidTr="00242B7A">
        <w:tc>
          <w:tcPr>
            <w:tcW w:w="549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42B7A" w:rsidRPr="00606A03" w:rsidRDefault="00242B7A" w:rsidP="00976EF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26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7A" w:rsidRPr="00C47A38" w:rsidTr="00242B7A">
        <w:tc>
          <w:tcPr>
            <w:tcW w:w="549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42B7A" w:rsidRDefault="00242B7A" w:rsidP="00976EF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1926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7A" w:rsidRPr="00C47A38" w:rsidTr="00242B7A">
        <w:tc>
          <w:tcPr>
            <w:tcW w:w="549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42B7A" w:rsidRDefault="00242B7A" w:rsidP="00976EF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926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7A" w:rsidRPr="00C47A38" w:rsidTr="00242B7A">
        <w:tc>
          <w:tcPr>
            <w:tcW w:w="549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42B7A" w:rsidRDefault="00242B7A" w:rsidP="00976EF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1926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B7A" w:rsidRDefault="00242B7A"/>
    <w:tbl>
      <w:tblPr>
        <w:tblStyle w:val="a8"/>
        <w:tblW w:w="0" w:type="auto"/>
        <w:tblLook w:val="04A0"/>
      </w:tblPr>
      <w:tblGrid>
        <w:gridCol w:w="549"/>
        <w:gridCol w:w="2905"/>
        <w:gridCol w:w="1762"/>
        <w:gridCol w:w="2000"/>
        <w:gridCol w:w="1926"/>
        <w:gridCol w:w="1712"/>
        <w:gridCol w:w="1686"/>
        <w:gridCol w:w="1688"/>
        <w:gridCol w:w="1692"/>
      </w:tblGrid>
      <w:tr w:rsidR="00242B7A" w:rsidRPr="00C47A38" w:rsidTr="00976EF2">
        <w:tc>
          <w:tcPr>
            <w:tcW w:w="549" w:type="dxa"/>
            <w:vMerge w:val="restart"/>
          </w:tcPr>
          <w:p w:rsidR="00242B7A" w:rsidRDefault="00242B7A" w:rsidP="00976EF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2B7A" w:rsidRPr="00C47A38" w:rsidRDefault="00242B7A" w:rsidP="00976EF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5" w:type="dxa"/>
            <w:vMerge w:val="restart"/>
          </w:tcPr>
          <w:p w:rsidR="00242B7A" w:rsidRPr="00C47A38" w:rsidRDefault="00242B7A" w:rsidP="00976EF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762" w:type="dxa"/>
            <w:vMerge w:val="restart"/>
          </w:tcPr>
          <w:p w:rsidR="00242B7A" w:rsidRPr="00C47A38" w:rsidRDefault="00242B7A" w:rsidP="00976EF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ввода в эксплуатацию </w:t>
            </w:r>
          </w:p>
        </w:tc>
        <w:tc>
          <w:tcPr>
            <w:tcW w:w="2000" w:type="dxa"/>
            <w:vMerge w:val="restart"/>
          </w:tcPr>
          <w:p w:rsidR="00242B7A" w:rsidRDefault="00242B7A" w:rsidP="00976EF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242B7A" w:rsidRPr="00C47A38" w:rsidRDefault="00242B7A" w:rsidP="00976EF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1926" w:type="dxa"/>
            <w:vMerge w:val="restart"/>
          </w:tcPr>
          <w:p w:rsidR="00242B7A" w:rsidRPr="00C47A38" w:rsidRDefault="00242B7A" w:rsidP="00976EF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(тыс. рублей) </w:t>
            </w:r>
          </w:p>
        </w:tc>
        <w:tc>
          <w:tcPr>
            <w:tcW w:w="5086" w:type="dxa"/>
            <w:gridSpan w:val="3"/>
          </w:tcPr>
          <w:p w:rsidR="00242B7A" w:rsidRPr="00C47A38" w:rsidRDefault="00242B7A" w:rsidP="00976EF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 </w:t>
            </w:r>
          </w:p>
        </w:tc>
        <w:tc>
          <w:tcPr>
            <w:tcW w:w="1692" w:type="dxa"/>
          </w:tcPr>
          <w:p w:rsidR="00242B7A" w:rsidRDefault="00242B7A" w:rsidP="00976EF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 </w:t>
            </w:r>
          </w:p>
          <w:p w:rsidR="00242B7A" w:rsidRPr="00C47A38" w:rsidRDefault="00242B7A" w:rsidP="00976EF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</w:tc>
      </w:tr>
      <w:tr w:rsidR="00242B7A" w:rsidRPr="00C47A38" w:rsidTr="00976EF2">
        <w:tc>
          <w:tcPr>
            <w:tcW w:w="549" w:type="dxa"/>
            <w:vMerge/>
          </w:tcPr>
          <w:p w:rsidR="00242B7A" w:rsidRPr="00C47A38" w:rsidRDefault="00242B7A" w:rsidP="00976EF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242B7A" w:rsidRPr="00C47A38" w:rsidRDefault="00242B7A" w:rsidP="00976EF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242B7A" w:rsidRPr="00C47A38" w:rsidRDefault="00242B7A" w:rsidP="00976EF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242B7A" w:rsidRPr="00C47A38" w:rsidRDefault="00242B7A" w:rsidP="00976EF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242B7A" w:rsidRPr="00C47A38" w:rsidRDefault="00242B7A" w:rsidP="00976EF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242B7A" w:rsidRPr="00C47A38" w:rsidRDefault="00242B7A" w:rsidP="00976EF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20____г.</w:t>
            </w:r>
          </w:p>
        </w:tc>
        <w:tc>
          <w:tcPr>
            <w:tcW w:w="1686" w:type="dxa"/>
          </w:tcPr>
          <w:p w:rsidR="00242B7A" w:rsidRPr="00C47A38" w:rsidRDefault="00242B7A" w:rsidP="00976EF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20____г.</w:t>
            </w:r>
          </w:p>
        </w:tc>
        <w:tc>
          <w:tcPr>
            <w:tcW w:w="1688" w:type="dxa"/>
          </w:tcPr>
          <w:p w:rsidR="00242B7A" w:rsidRPr="00C47A38" w:rsidRDefault="00242B7A" w:rsidP="00976EF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20_____г.</w:t>
            </w:r>
          </w:p>
        </w:tc>
        <w:tc>
          <w:tcPr>
            <w:tcW w:w="1692" w:type="dxa"/>
          </w:tcPr>
          <w:p w:rsidR="00242B7A" w:rsidRPr="00C47A38" w:rsidRDefault="00242B7A" w:rsidP="00976EF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7A" w:rsidRPr="00C47A38" w:rsidTr="00242B7A">
        <w:tc>
          <w:tcPr>
            <w:tcW w:w="549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42B7A" w:rsidRDefault="00242B7A" w:rsidP="00976EF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926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7A" w:rsidRPr="00C47A38" w:rsidTr="00242B7A">
        <w:tc>
          <w:tcPr>
            <w:tcW w:w="549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42B7A" w:rsidRDefault="00242B7A" w:rsidP="00976EF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1926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7A" w:rsidRPr="00C47A38" w:rsidTr="00242B7A">
        <w:tc>
          <w:tcPr>
            <w:tcW w:w="549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42B7A" w:rsidRDefault="00242B7A" w:rsidP="00976EF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926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7A" w:rsidRPr="00C47A38" w:rsidTr="00242B7A">
        <w:tc>
          <w:tcPr>
            <w:tcW w:w="549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42B7A" w:rsidRDefault="00242B7A" w:rsidP="00976EF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1926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42B7A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42B7A" w:rsidRPr="00C47A38" w:rsidRDefault="00242B7A" w:rsidP="00606A0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A03" w:rsidRPr="00606A03" w:rsidRDefault="00606A03" w:rsidP="00606A0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6A03" w:rsidRDefault="00606A03" w:rsidP="00606A0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6A03" w:rsidRDefault="00242B7A" w:rsidP="00242B7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242B7A" w:rsidRPr="00242B7A" w:rsidRDefault="00242B7A" w:rsidP="00242B7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6A03" w:rsidRPr="00242B7A" w:rsidRDefault="00242B7A" w:rsidP="00242B7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42B7A">
        <w:rPr>
          <w:rFonts w:ascii="Times New Roman" w:hAnsi="Times New Roman" w:cs="Times New Roman"/>
          <w:sz w:val="24"/>
          <w:szCs w:val="24"/>
        </w:rPr>
        <w:t>**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B7A">
        <w:rPr>
          <w:rFonts w:ascii="Times New Roman" w:hAnsi="Times New Roman" w:cs="Times New Roman"/>
          <w:sz w:val="24"/>
          <w:szCs w:val="24"/>
        </w:rPr>
        <w:t>в данной графе указывается информация о ходе реализации объекта с указанием объема освоенных средств (в том числе строительно-монтажных работ, по источникам финансирования), остаточная стоимость по объекту в текущих ценах, государственный контракт с подрядной организацией (н</w:t>
      </w:r>
      <w:r w:rsidRPr="00242B7A">
        <w:rPr>
          <w:rFonts w:ascii="Times New Roman" w:hAnsi="Times New Roman" w:cs="Times New Roman"/>
          <w:sz w:val="24"/>
          <w:szCs w:val="24"/>
        </w:rPr>
        <w:t>о</w:t>
      </w:r>
      <w:r w:rsidRPr="00242B7A">
        <w:rPr>
          <w:rFonts w:ascii="Times New Roman" w:hAnsi="Times New Roman" w:cs="Times New Roman"/>
          <w:sz w:val="24"/>
          <w:szCs w:val="24"/>
        </w:rPr>
        <w:t>мер, дата заключения, сумма, сроки выполнения работ), техническая готовность по объектам в процентах, краткое описание хода строительных работ.</w:t>
      </w:r>
      <w:proofErr w:type="gramEnd"/>
      <w:r w:rsidRPr="00242B7A">
        <w:rPr>
          <w:rFonts w:ascii="Times New Roman" w:hAnsi="Times New Roman" w:cs="Times New Roman"/>
          <w:sz w:val="24"/>
          <w:szCs w:val="24"/>
        </w:rPr>
        <w:t xml:space="preserve"> Также указываются причины отставания работ (при наличии) от графика. </w:t>
      </w:r>
    </w:p>
    <w:p w:rsidR="00242B7A" w:rsidRPr="00606A03" w:rsidRDefault="00242B7A" w:rsidP="00242B7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9272C" w:rsidRDefault="0079272C" w:rsidP="002715CF">
      <w:pPr>
        <w:pStyle w:val="ConsPlusNormal"/>
        <w:jc w:val="right"/>
        <w:outlineLvl w:val="0"/>
        <w:rPr>
          <w:rFonts w:ascii="Times New Roman" w:hAnsi="Times New Roman" w:cs="Times New Roman"/>
        </w:rPr>
        <w:sectPr w:rsidR="0079272C" w:rsidSect="0079272C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79272C" w:rsidRDefault="0079272C" w:rsidP="002715C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6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3"/>
      </w:tblGrid>
      <w:tr w:rsidR="0079272C" w:rsidTr="0079272C">
        <w:tc>
          <w:tcPr>
            <w:tcW w:w="4043" w:type="dxa"/>
          </w:tcPr>
          <w:p w:rsidR="0079272C" w:rsidRPr="0079272C" w:rsidRDefault="0079272C" w:rsidP="0079272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72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431B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79272C" w:rsidRPr="0079272C" w:rsidRDefault="0079272C" w:rsidP="007927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72C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</w:t>
            </w:r>
          </w:p>
          <w:p w:rsidR="0079272C" w:rsidRPr="0079272C" w:rsidRDefault="0079272C" w:rsidP="007927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72C">
              <w:rPr>
                <w:rFonts w:ascii="Times New Roman" w:hAnsi="Times New Roman" w:cs="Times New Roman"/>
                <w:sz w:val="28"/>
                <w:szCs w:val="28"/>
              </w:rPr>
              <w:t>Республики Тыва</w:t>
            </w:r>
          </w:p>
          <w:p w:rsidR="0079272C" w:rsidRPr="00BB5C66" w:rsidRDefault="00BB5C66" w:rsidP="00BB5C66">
            <w:pPr>
              <w:pStyle w:val="ConsPlusTitle"/>
              <w:widowControl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BB5C66">
              <w:rPr>
                <w:rFonts w:ascii="Times New Roman" w:hAnsi="Times New Roman" w:cs="Times New Roman"/>
                <w:b w:val="0"/>
                <w:sz w:val="28"/>
                <w:szCs w:val="28"/>
              </w:rPr>
              <w:t>т 11 сентября 2018 г. № 452</w:t>
            </w:r>
          </w:p>
        </w:tc>
      </w:tr>
    </w:tbl>
    <w:p w:rsidR="0079272C" w:rsidRDefault="0079272C" w:rsidP="00BB5C66">
      <w:pPr>
        <w:pStyle w:val="ConsPlusNormal"/>
        <w:outlineLvl w:val="0"/>
        <w:rPr>
          <w:rFonts w:ascii="Times New Roman" w:hAnsi="Times New Roman" w:cs="Times New Roman"/>
        </w:rPr>
      </w:pPr>
    </w:p>
    <w:p w:rsidR="002715CF" w:rsidRDefault="002715CF" w:rsidP="002715CF">
      <w:pPr>
        <w:suppressAutoHyphens/>
        <w:spacing w:after="0" w:line="240" w:lineRule="auto"/>
        <w:ind w:firstLine="720"/>
        <w:jc w:val="right"/>
        <w:rPr>
          <w:rFonts w:ascii="Times New Roman" w:hAnsi="Times New Roman"/>
        </w:rPr>
      </w:pPr>
    </w:p>
    <w:p w:rsidR="002715CF" w:rsidRPr="0079272C" w:rsidRDefault="0079272C" w:rsidP="007927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272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72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72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72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72C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 Е </w:t>
      </w:r>
      <w:r w:rsidRPr="0079272C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72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72C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2715CF" w:rsidRDefault="002715CF" w:rsidP="0079272C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31B8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ежведомственной комиссии по отбору </w:t>
      </w:r>
    </w:p>
    <w:p w:rsidR="0079272C" w:rsidRDefault="002715CF" w:rsidP="0079272C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Республики Тыва </w:t>
      </w:r>
    </w:p>
    <w:p w:rsidR="0079272C" w:rsidRDefault="002715CF" w:rsidP="0079272C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предоставления субсидий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республиканского </w:t>
      </w:r>
    </w:p>
    <w:p w:rsidR="0079272C" w:rsidRDefault="002715CF" w:rsidP="0079272C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Республики Тыва</w:t>
      </w:r>
      <w:r w:rsidR="007927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проведение </w:t>
      </w:r>
    </w:p>
    <w:p w:rsidR="0079272C" w:rsidRDefault="002715CF" w:rsidP="0079272C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капитального ремонта объектов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5CF" w:rsidRDefault="002715CF" w:rsidP="0079272C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собственности социальной сферы</w:t>
      </w:r>
    </w:p>
    <w:p w:rsidR="002715CF" w:rsidRDefault="002715CF" w:rsidP="002715CF">
      <w:pPr>
        <w:pStyle w:val="ConsPlusNormal"/>
        <w:suppressAutoHyphens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9272C" w:rsidRDefault="0079272C" w:rsidP="002715CF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715CF" w:rsidRDefault="002715CF" w:rsidP="007927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Межведомственная комиссия по отбору муниципальных образований </w:t>
      </w:r>
      <w:r>
        <w:rPr>
          <w:rFonts w:ascii="Times New Roman" w:hAnsi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субсидий из республиканского бюджета </w:t>
      </w:r>
      <w:r w:rsidR="00431B84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на проведение капитального ремонта объектов муниципальной собственности социальной сферы (далее – Межведомственная комиссия) является совещательным органом, образованным в целях принятия </w:t>
      </w:r>
      <w:r>
        <w:rPr>
          <w:rFonts w:ascii="Times New Roman" w:hAnsi="Times New Roman"/>
          <w:sz w:val="28"/>
          <w:szCs w:val="28"/>
        </w:rPr>
        <w:t>решения о предоставлении субсидии с указанием ее размера либо об отказе в предоставлении субсидии, а также о включении объектов муниципальной собственности социальной сферы в перечень</w:t>
      </w:r>
      <w:proofErr w:type="gramEnd"/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бъектов муниципальной собственности социальной сферы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</w:t>
      </w:r>
      <w:r w:rsidR="004A66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лее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72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Перечень), в отношении которых необходимо проведение капитального ремонта в очередном финансовом году, с указанием типа капитального ремонта (комплексный, выборочный), расстановке объектов в приоритетном порядке по каждой отрасли.</w:t>
      </w:r>
    </w:p>
    <w:p w:rsidR="002715CF" w:rsidRDefault="002715CF" w:rsidP="0079272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Межведомственная комиссия осуществляет следующие функции:</w:t>
      </w:r>
    </w:p>
    <w:p w:rsidR="002715CF" w:rsidRDefault="002715CF" w:rsidP="00792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определение приоритетных направлений предоставления субсидий на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ведение капитального ремонта для объектов муниципальной собственности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альной сферы;</w:t>
      </w:r>
    </w:p>
    <w:p w:rsidR="002715CF" w:rsidRDefault="002715CF" w:rsidP="00792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решение вопросов, связанных с формированием </w:t>
      </w:r>
      <w:r w:rsidR="00431B8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еречня</w:t>
      </w:r>
      <w:r w:rsidR="003801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внесением в него  изменений и </w:t>
      </w:r>
      <w:r w:rsidR="00380169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реализацией; </w:t>
      </w:r>
    </w:p>
    <w:p w:rsidR="002715CF" w:rsidRDefault="002715CF" w:rsidP="00792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рассмотрение сводных отчетов Министерства строительства и жилищно-коммунального хозяйства Республики Тыва о проведении капитального ремонта объектов муниципальной собственности социальной сферы; </w:t>
      </w:r>
    </w:p>
    <w:p w:rsidR="002715CF" w:rsidRDefault="00431B84" w:rsidP="00792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утверждение </w:t>
      </w:r>
      <w:r w:rsidR="002715CF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715CF">
        <w:rPr>
          <w:rFonts w:ascii="Times New Roman" w:hAnsi="Times New Roman" w:cs="Times New Roman"/>
          <w:sz w:val="28"/>
          <w:szCs w:val="28"/>
        </w:rPr>
        <w:t xml:space="preserve"> субсидии из республиканского бюджета Республики Тыва местным бюджетам на проведение капитального ремонта объектов муниц</w:t>
      </w:r>
      <w:r w:rsidR="002715CF">
        <w:rPr>
          <w:rFonts w:ascii="Times New Roman" w:hAnsi="Times New Roman" w:cs="Times New Roman"/>
          <w:sz w:val="28"/>
          <w:szCs w:val="28"/>
        </w:rPr>
        <w:t>и</w:t>
      </w:r>
      <w:r w:rsidR="002715CF">
        <w:rPr>
          <w:rFonts w:ascii="Times New Roman" w:hAnsi="Times New Roman" w:cs="Times New Roman"/>
          <w:sz w:val="28"/>
          <w:szCs w:val="28"/>
        </w:rPr>
        <w:t>пальной собственнос</w:t>
      </w:r>
      <w:r>
        <w:rPr>
          <w:rFonts w:ascii="Times New Roman" w:hAnsi="Times New Roman" w:cs="Times New Roman"/>
          <w:sz w:val="28"/>
          <w:szCs w:val="28"/>
        </w:rPr>
        <w:t>ти социальной сферы и распределение</w:t>
      </w:r>
      <w:r w:rsidR="002715CF">
        <w:rPr>
          <w:rFonts w:ascii="Times New Roman" w:hAnsi="Times New Roman" w:cs="Times New Roman"/>
          <w:sz w:val="28"/>
          <w:szCs w:val="28"/>
        </w:rPr>
        <w:t xml:space="preserve"> между муниципальными образованиями </w:t>
      </w:r>
      <w:r w:rsidR="002715CF">
        <w:rPr>
          <w:rFonts w:ascii="Times New Roman" w:hAnsi="Times New Roman"/>
          <w:sz w:val="28"/>
          <w:szCs w:val="28"/>
        </w:rPr>
        <w:t>Республики Тыва</w:t>
      </w:r>
      <w:r w:rsidR="002715CF">
        <w:rPr>
          <w:rFonts w:ascii="Times New Roman" w:hAnsi="Times New Roman" w:cs="Times New Roman"/>
          <w:sz w:val="28"/>
          <w:szCs w:val="28"/>
        </w:rPr>
        <w:t>.</w:t>
      </w:r>
    </w:p>
    <w:p w:rsidR="002715CF" w:rsidRDefault="002715CF" w:rsidP="00792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Межведомственная комиссия имеет право:</w:t>
      </w:r>
    </w:p>
    <w:p w:rsidR="002715CF" w:rsidRDefault="002715CF" w:rsidP="00792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запрашивать у органов местного самоуправления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Республики Тыва материалы и информацию для выполнения возложенных функций;</w:t>
      </w:r>
    </w:p>
    <w:p w:rsidR="002715CF" w:rsidRDefault="002715CF" w:rsidP="00792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заслушивать на своих заседаниях представителей администрации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Республики Тыва по вопросам, отнесенным к компетенции Межведомственной комиссии, и принимать соответствующие решения;</w:t>
      </w:r>
    </w:p>
    <w:p w:rsidR="002715CF" w:rsidRDefault="002715CF" w:rsidP="00792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привлекать в установленном порядке к работе Межведомственной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 представителей заинтересованных органов исполнительной власти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Тыва, научных, общественных и других организаций.</w:t>
      </w:r>
    </w:p>
    <w:p w:rsidR="002715CF" w:rsidRDefault="002715CF" w:rsidP="00792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 межведомственной комиссии утверждается Правительством Респу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лики Тыва.</w:t>
      </w:r>
    </w:p>
    <w:p w:rsidR="002715CF" w:rsidRDefault="002715CF" w:rsidP="00792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Заседание Межведомственной комиссии проводит председатель, а в его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сутствие </w:t>
      </w:r>
      <w:r w:rsidR="007927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председателя. Заседания Межведомственной комиссии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водятся не реже одного раза в квартал. В случае необходимости могут проводиться внеочередные заседания.</w:t>
      </w:r>
    </w:p>
    <w:p w:rsidR="002715CF" w:rsidRDefault="002715CF" w:rsidP="00792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Заседание Межведомственной комиссии считается правомочным, если в нем принимают участие более половины ее членов.</w:t>
      </w:r>
    </w:p>
    <w:p w:rsidR="002715CF" w:rsidRDefault="002715CF" w:rsidP="00792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Решения Межведомственной комиссии принимаются большинством гол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31B84">
        <w:rPr>
          <w:rFonts w:ascii="Times New Roman" w:hAnsi="Times New Roman" w:cs="Times New Roman"/>
          <w:sz w:val="28"/>
          <w:szCs w:val="28"/>
        </w:rPr>
        <w:t>сов членов М</w:t>
      </w:r>
      <w:r>
        <w:rPr>
          <w:rFonts w:ascii="Times New Roman" w:hAnsi="Times New Roman" w:cs="Times New Roman"/>
          <w:sz w:val="28"/>
          <w:szCs w:val="28"/>
        </w:rPr>
        <w:t xml:space="preserve">ежведомственной комиссии, </w:t>
      </w:r>
      <w:r w:rsidR="0079272C">
        <w:rPr>
          <w:rFonts w:ascii="Times New Roman" w:hAnsi="Times New Roman" w:cs="Times New Roman"/>
          <w:sz w:val="28"/>
          <w:szCs w:val="28"/>
        </w:rPr>
        <w:t xml:space="preserve">принимающих участие в заседании, </w:t>
      </w:r>
      <w:r>
        <w:rPr>
          <w:rFonts w:ascii="Times New Roman" w:hAnsi="Times New Roman" w:cs="Times New Roman"/>
          <w:sz w:val="28"/>
          <w:szCs w:val="28"/>
        </w:rPr>
        <w:t>и оформляются протоколом заседания, который подписывает председательствующий. При равенстве голосов членов Межведомственной комиссии голос председательс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вующего на заседании является решающим.</w:t>
      </w:r>
    </w:p>
    <w:p w:rsidR="002715CF" w:rsidRDefault="002715CF" w:rsidP="00792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 основании решения Межведомственной комиссии объекты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собственности социальной сферы включаются в соответствующие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венные программы Республики Тыва.</w:t>
      </w:r>
    </w:p>
    <w:p w:rsidR="002715CF" w:rsidRDefault="002715CF" w:rsidP="00792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Организационно-техническое обеспечение деятельности Межведомстве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ной комиссии осуществляет Министерство строительства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жилищно-коммуналь</w:t>
      </w:r>
      <w:r w:rsidR="007927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хозяйства Республики Тыва.</w:t>
      </w:r>
    </w:p>
    <w:p w:rsidR="002715CF" w:rsidRDefault="002715CF" w:rsidP="0079272C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15CF" w:rsidRDefault="002715CF" w:rsidP="002715CF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715CF" w:rsidRDefault="002715CF" w:rsidP="002715CF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715CF" w:rsidRDefault="00431B84" w:rsidP="00431B8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</w:p>
    <w:p w:rsidR="00431B84" w:rsidRDefault="00431B84" w:rsidP="00431B8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15CF" w:rsidRDefault="002715CF" w:rsidP="002715CF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715CF" w:rsidRDefault="002715CF" w:rsidP="002715CF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715CF" w:rsidRDefault="002715CF" w:rsidP="002715CF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715CF" w:rsidRDefault="002715CF" w:rsidP="002715CF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715CF" w:rsidRDefault="002715CF" w:rsidP="002715CF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715CF" w:rsidRDefault="002715CF" w:rsidP="002715CF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715CF" w:rsidRDefault="002715CF" w:rsidP="002715CF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715CF" w:rsidRDefault="002715CF" w:rsidP="002715CF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715CF" w:rsidRDefault="002715CF" w:rsidP="002715CF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715CF" w:rsidRDefault="002715CF" w:rsidP="002715CF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715CF" w:rsidRDefault="002715CF" w:rsidP="002715CF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79272C" w:rsidRDefault="0079272C" w:rsidP="002715CF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79272C" w:rsidRDefault="0079272C" w:rsidP="002715CF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79272C" w:rsidRDefault="0079272C" w:rsidP="002715CF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79272C" w:rsidRDefault="0079272C" w:rsidP="002715CF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  <w:sectPr w:rsidR="0079272C" w:rsidSect="002715CF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2715CF" w:rsidRDefault="002715CF" w:rsidP="002715C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6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3"/>
      </w:tblGrid>
      <w:tr w:rsidR="0079272C" w:rsidTr="0079272C">
        <w:tc>
          <w:tcPr>
            <w:tcW w:w="4043" w:type="dxa"/>
          </w:tcPr>
          <w:p w:rsidR="0079272C" w:rsidRPr="0079272C" w:rsidRDefault="0079272C" w:rsidP="0079272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272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9272C" w:rsidRPr="0079272C" w:rsidRDefault="0079272C" w:rsidP="007927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72C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</w:t>
            </w:r>
          </w:p>
          <w:p w:rsidR="0079272C" w:rsidRDefault="0079272C" w:rsidP="007927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72C">
              <w:rPr>
                <w:rFonts w:ascii="Times New Roman" w:hAnsi="Times New Roman" w:cs="Times New Roman"/>
                <w:sz w:val="28"/>
                <w:szCs w:val="28"/>
              </w:rPr>
              <w:t>Республики Тыва</w:t>
            </w:r>
          </w:p>
          <w:p w:rsidR="00BB5C66" w:rsidRPr="00BB5C66" w:rsidRDefault="00BB5C66" w:rsidP="00BB5C66">
            <w:pPr>
              <w:pStyle w:val="ConsPlusTitle"/>
              <w:widowControl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BB5C66">
              <w:rPr>
                <w:rFonts w:ascii="Times New Roman" w:hAnsi="Times New Roman" w:cs="Times New Roman"/>
                <w:b w:val="0"/>
                <w:sz w:val="28"/>
                <w:szCs w:val="28"/>
              </w:rPr>
              <w:t>т 11 сентября 2018 г. № 452</w:t>
            </w:r>
          </w:p>
        </w:tc>
      </w:tr>
    </w:tbl>
    <w:p w:rsidR="002715CF" w:rsidRDefault="002715CF" w:rsidP="00BB5C66">
      <w:pPr>
        <w:pStyle w:val="ConsPlusNormal"/>
        <w:outlineLvl w:val="0"/>
        <w:rPr>
          <w:rFonts w:ascii="Times New Roman" w:hAnsi="Times New Roman" w:cs="Times New Roman"/>
        </w:rPr>
      </w:pPr>
    </w:p>
    <w:p w:rsidR="002715CF" w:rsidRDefault="002715CF" w:rsidP="002715CF">
      <w:pPr>
        <w:suppressAutoHyphens/>
        <w:spacing w:after="0" w:line="240" w:lineRule="auto"/>
        <w:ind w:firstLine="720"/>
        <w:jc w:val="right"/>
        <w:rPr>
          <w:rFonts w:ascii="Times New Roman" w:hAnsi="Times New Roman"/>
        </w:rPr>
      </w:pPr>
    </w:p>
    <w:p w:rsidR="002715CF" w:rsidRDefault="002715CF" w:rsidP="002715CF">
      <w:pPr>
        <w:suppressAutoHyphens/>
        <w:spacing w:after="0" w:line="240" w:lineRule="auto"/>
        <w:ind w:firstLine="720"/>
        <w:jc w:val="center"/>
        <w:rPr>
          <w:rFonts w:ascii="Times New Roman" w:hAnsi="Times New Roman"/>
        </w:rPr>
      </w:pPr>
    </w:p>
    <w:p w:rsidR="002715CF" w:rsidRPr="0079272C" w:rsidRDefault="002715CF" w:rsidP="0079272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272C">
        <w:rPr>
          <w:rFonts w:ascii="Times New Roman" w:hAnsi="Times New Roman"/>
          <w:b/>
          <w:sz w:val="28"/>
          <w:szCs w:val="28"/>
        </w:rPr>
        <w:t>С</w:t>
      </w:r>
      <w:r w:rsidR="0079272C">
        <w:rPr>
          <w:rFonts w:ascii="Times New Roman" w:hAnsi="Times New Roman"/>
          <w:b/>
          <w:sz w:val="28"/>
          <w:szCs w:val="28"/>
        </w:rPr>
        <w:t xml:space="preserve"> </w:t>
      </w:r>
      <w:r w:rsidRPr="0079272C">
        <w:rPr>
          <w:rFonts w:ascii="Times New Roman" w:hAnsi="Times New Roman"/>
          <w:b/>
          <w:sz w:val="28"/>
          <w:szCs w:val="28"/>
        </w:rPr>
        <w:t>О</w:t>
      </w:r>
      <w:r w:rsidR="0079272C">
        <w:rPr>
          <w:rFonts w:ascii="Times New Roman" w:hAnsi="Times New Roman"/>
          <w:b/>
          <w:sz w:val="28"/>
          <w:szCs w:val="28"/>
        </w:rPr>
        <w:t xml:space="preserve"> </w:t>
      </w:r>
      <w:r w:rsidRPr="0079272C">
        <w:rPr>
          <w:rFonts w:ascii="Times New Roman" w:hAnsi="Times New Roman"/>
          <w:b/>
          <w:sz w:val="28"/>
          <w:szCs w:val="28"/>
        </w:rPr>
        <w:t>С</w:t>
      </w:r>
      <w:r w:rsidR="0079272C">
        <w:rPr>
          <w:rFonts w:ascii="Times New Roman" w:hAnsi="Times New Roman"/>
          <w:b/>
          <w:sz w:val="28"/>
          <w:szCs w:val="28"/>
        </w:rPr>
        <w:t xml:space="preserve"> </w:t>
      </w:r>
      <w:r w:rsidRPr="0079272C">
        <w:rPr>
          <w:rFonts w:ascii="Times New Roman" w:hAnsi="Times New Roman"/>
          <w:b/>
          <w:sz w:val="28"/>
          <w:szCs w:val="28"/>
        </w:rPr>
        <w:t>Т</w:t>
      </w:r>
      <w:r w:rsidR="0079272C">
        <w:rPr>
          <w:rFonts w:ascii="Times New Roman" w:hAnsi="Times New Roman"/>
          <w:b/>
          <w:sz w:val="28"/>
          <w:szCs w:val="28"/>
        </w:rPr>
        <w:t xml:space="preserve"> </w:t>
      </w:r>
      <w:r w:rsidRPr="0079272C">
        <w:rPr>
          <w:rFonts w:ascii="Times New Roman" w:hAnsi="Times New Roman"/>
          <w:b/>
          <w:sz w:val="28"/>
          <w:szCs w:val="28"/>
        </w:rPr>
        <w:t>А</w:t>
      </w:r>
      <w:r w:rsidR="0079272C">
        <w:rPr>
          <w:rFonts w:ascii="Times New Roman" w:hAnsi="Times New Roman"/>
          <w:b/>
          <w:sz w:val="28"/>
          <w:szCs w:val="28"/>
        </w:rPr>
        <w:t xml:space="preserve"> </w:t>
      </w:r>
      <w:r w:rsidRPr="0079272C">
        <w:rPr>
          <w:rFonts w:ascii="Times New Roman" w:hAnsi="Times New Roman"/>
          <w:b/>
          <w:sz w:val="28"/>
          <w:szCs w:val="28"/>
        </w:rPr>
        <w:t>В</w:t>
      </w:r>
    </w:p>
    <w:p w:rsidR="0079272C" w:rsidRDefault="00431B84" w:rsidP="0079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715CF">
        <w:rPr>
          <w:rFonts w:ascii="Times New Roman" w:hAnsi="Times New Roman"/>
          <w:sz w:val="28"/>
          <w:szCs w:val="28"/>
        </w:rPr>
        <w:t>ежведомственной комиссии по отбору</w:t>
      </w:r>
      <w:r w:rsidR="00271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B84" w:rsidRDefault="002715CF" w:rsidP="0079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431B84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</w:p>
    <w:p w:rsidR="00431B84" w:rsidRDefault="002715CF" w:rsidP="0079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предоставления субсидий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республиканского </w:t>
      </w:r>
    </w:p>
    <w:p w:rsidR="00431B84" w:rsidRDefault="002715CF" w:rsidP="0079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31B84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на проведение капитального ремонта </w:t>
      </w:r>
    </w:p>
    <w:p w:rsidR="002715CF" w:rsidRDefault="002715CF" w:rsidP="0079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муниципальной собственности социальной сферы</w:t>
      </w:r>
    </w:p>
    <w:p w:rsidR="002715CF" w:rsidRDefault="002715CF" w:rsidP="002715C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715CF" w:rsidRDefault="002715CF" w:rsidP="002715CF">
      <w:pPr>
        <w:suppressAutoHyphens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437" w:type="dxa"/>
        <w:tblInd w:w="878" w:type="dxa"/>
        <w:tblLook w:val="04A0"/>
      </w:tblPr>
      <w:tblGrid>
        <w:gridCol w:w="2416"/>
        <w:gridCol w:w="356"/>
        <w:gridCol w:w="6665"/>
      </w:tblGrid>
      <w:tr w:rsidR="0079272C" w:rsidTr="0079272C">
        <w:tc>
          <w:tcPr>
            <w:tcW w:w="2416" w:type="dxa"/>
            <w:hideMark/>
          </w:tcPr>
          <w:p w:rsidR="0079272C" w:rsidRDefault="0079272C" w:rsidP="0079272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Натсак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356" w:type="dxa"/>
            <w:hideMark/>
          </w:tcPr>
          <w:p w:rsidR="0079272C" w:rsidRDefault="0079272C" w:rsidP="0079272C">
            <w:pPr>
              <w:spacing w:after="0" w:line="240" w:lineRule="auto"/>
            </w:pPr>
            <w:r w:rsidRPr="000462A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5" w:type="dxa"/>
          </w:tcPr>
          <w:p w:rsidR="0079272C" w:rsidRDefault="0079272C" w:rsidP="0079272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Председателя Правительства Республики Тыва, председатель;</w:t>
            </w:r>
          </w:p>
        </w:tc>
      </w:tr>
      <w:tr w:rsidR="0079272C" w:rsidTr="0079272C">
        <w:tc>
          <w:tcPr>
            <w:tcW w:w="2416" w:type="dxa"/>
            <w:hideMark/>
          </w:tcPr>
          <w:p w:rsidR="0079272C" w:rsidRDefault="0079272C" w:rsidP="0079272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Брокерт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56" w:type="dxa"/>
            <w:hideMark/>
          </w:tcPr>
          <w:p w:rsidR="0079272C" w:rsidRDefault="0079272C" w:rsidP="0079272C">
            <w:pPr>
              <w:spacing w:after="0" w:line="240" w:lineRule="auto"/>
            </w:pPr>
            <w:r w:rsidRPr="000462A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5" w:type="dxa"/>
          </w:tcPr>
          <w:p w:rsidR="0079272C" w:rsidRDefault="0079272C" w:rsidP="0079272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Правительства Республики Тыва, заместитель председателя;</w:t>
            </w:r>
          </w:p>
        </w:tc>
      </w:tr>
      <w:tr w:rsidR="0079272C" w:rsidTr="0079272C">
        <w:tc>
          <w:tcPr>
            <w:tcW w:w="2416" w:type="dxa"/>
            <w:hideMark/>
          </w:tcPr>
          <w:p w:rsidR="0079272C" w:rsidRDefault="0079272C" w:rsidP="0079272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Терджанян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356" w:type="dxa"/>
            <w:hideMark/>
          </w:tcPr>
          <w:p w:rsidR="0079272C" w:rsidRDefault="0079272C" w:rsidP="0079272C">
            <w:pPr>
              <w:spacing w:after="0" w:line="240" w:lineRule="auto"/>
            </w:pPr>
            <w:r w:rsidRPr="000462A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5" w:type="dxa"/>
          </w:tcPr>
          <w:p w:rsidR="0079272C" w:rsidRDefault="0079272C" w:rsidP="0079272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строительства и жилищно-коммунального хозяйства Республики Тыва, секретарь;</w:t>
            </w:r>
          </w:p>
        </w:tc>
      </w:tr>
      <w:tr w:rsidR="00431B84" w:rsidTr="0079272C">
        <w:tc>
          <w:tcPr>
            <w:tcW w:w="2416" w:type="dxa"/>
            <w:hideMark/>
          </w:tcPr>
          <w:p w:rsidR="00431B84" w:rsidRDefault="00431B84" w:rsidP="007927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Кажин-оол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356" w:type="dxa"/>
            <w:hideMark/>
          </w:tcPr>
          <w:p w:rsidR="00431B84" w:rsidRDefault="00431B84" w:rsidP="0079272C">
            <w:pPr>
              <w:spacing w:after="0" w:line="240" w:lineRule="auto"/>
            </w:pPr>
            <w:r w:rsidRPr="000462A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5" w:type="dxa"/>
            <w:hideMark/>
          </w:tcPr>
          <w:p w:rsidR="00431B84" w:rsidRDefault="00431B84" w:rsidP="007927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топлива и энергетики Республики Тыва;</w:t>
            </w:r>
          </w:p>
        </w:tc>
      </w:tr>
      <w:tr w:rsidR="00431B84" w:rsidTr="0079272C">
        <w:tc>
          <w:tcPr>
            <w:tcW w:w="2416" w:type="dxa"/>
            <w:hideMark/>
          </w:tcPr>
          <w:p w:rsidR="00431B84" w:rsidRDefault="00431B84" w:rsidP="007927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Кара-Сал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А-Х.П.</w:t>
            </w:r>
          </w:p>
        </w:tc>
        <w:tc>
          <w:tcPr>
            <w:tcW w:w="356" w:type="dxa"/>
            <w:hideMark/>
          </w:tcPr>
          <w:p w:rsidR="00431B84" w:rsidRDefault="00431B84" w:rsidP="0079272C">
            <w:pPr>
              <w:spacing w:after="0" w:line="240" w:lineRule="auto"/>
            </w:pPr>
            <w:r w:rsidRPr="000462A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5" w:type="dxa"/>
          </w:tcPr>
          <w:p w:rsidR="00431B84" w:rsidRDefault="00431B84" w:rsidP="007927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финансов Республики Тыва;</w:t>
            </w:r>
          </w:p>
        </w:tc>
      </w:tr>
      <w:tr w:rsidR="00431B84" w:rsidTr="0079272C">
        <w:tc>
          <w:tcPr>
            <w:tcW w:w="2416" w:type="dxa"/>
            <w:hideMark/>
          </w:tcPr>
          <w:p w:rsidR="00431B84" w:rsidRDefault="00431B84" w:rsidP="007927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Каратаева Е.В.</w:t>
            </w:r>
          </w:p>
        </w:tc>
        <w:tc>
          <w:tcPr>
            <w:tcW w:w="356" w:type="dxa"/>
            <w:hideMark/>
          </w:tcPr>
          <w:p w:rsidR="00431B84" w:rsidRDefault="00431B84" w:rsidP="0079272C">
            <w:pPr>
              <w:spacing w:after="0" w:line="240" w:lineRule="auto"/>
            </w:pPr>
            <w:r w:rsidRPr="000462A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5" w:type="dxa"/>
          </w:tcPr>
          <w:p w:rsidR="00431B84" w:rsidRDefault="00431B84" w:rsidP="007927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экономики Республики Тыва;</w:t>
            </w:r>
          </w:p>
        </w:tc>
      </w:tr>
      <w:tr w:rsidR="00431B84" w:rsidTr="0079272C">
        <w:tc>
          <w:tcPr>
            <w:tcW w:w="2416" w:type="dxa"/>
            <w:hideMark/>
          </w:tcPr>
          <w:p w:rsidR="00431B84" w:rsidRDefault="00431B84" w:rsidP="007927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356" w:type="dxa"/>
            <w:hideMark/>
          </w:tcPr>
          <w:p w:rsidR="00431B84" w:rsidRDefault="00431B84" w:rsidP="0079272C">
            <w:pPr>
              <w:spacing w:after="0" w:line="240" w:lineRule="auto"/>
            </w:pPr>
            <w:r w:rsidRPr="000462A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5" w:type="dxa"/>
          </w:tcPr>
          <w:p w:rsidR="00431B84" w:rsidRDefault="00431B84" w:rsidP="007927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Агентства по делам национальностей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публики Тыва;</w:t>
            </w:r>
          </w:p>
        </w:tc>
      </w:tr>
      <w:tr w:rsidR="00431B84" w:rsidTr="0079272C">
        <w:tc>
          <w:tcPr>
            <w:tcW w:w="2416" w:type="dxa"/>
            <w:hideMark/>
          </w:tcPr>
          <w:p w:rsidR="00431B84" w:rsidRDefault="00431B84" w:rsidP="007927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Санчаа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Т.О.</w:t>
            </w:r>
          </w:p>
        </w:tc>
        <w:tc>
          <w:tcPr>
            <w:tcW w:w="356" w:type="dxa"/>
            <w:hideMark/>
          </w:tcPr>
          <w:p w:rsidR="00431B84" w:rsidRDefault="00431B84" w:rsidP="0079272C">
            <w:pPr>
              <w:spacing w:after="0" w:line="240" w:lineRule="auto"/>
            </w:pPr>
            <w:r w:rsidRPr="000462A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5" w:type="dxa"/>
          </w:tcPr>
          <w:p w:rsidR="00431B84" w:rsidRDefault="00431B84" w:rsidP="007927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образования и науки Республики Тыва;</w:t>
            </w:r>
          </w:p>
        </w:tc>
      </w:tr>
      <w:tr w:rsidR="00431B84" w:rsidTr="0079272C">
        <w:tc>
          <w:tcPr>
            <w:tcW w:w="2416" w:type="dxa"/>
            <w:hideMark/>
          </w:tcPr>
          <w:p w:rsidR="00431B84" w:rsidRDefault="00431B84" w:rsidP="007927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Тамдын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356" w:type="dxa"/>
            <w:hideMark/>
          </w:tcPr>
          <w:p w:rsidR="00431B84" w:rsidRDefault="00431B84" w:rsidP="0079272C">
            <w:pPr>
              <w:spacing w:after="0" w:line="240" w:lineRule="auto"/>
            </w:pPr>
            <w:r w:rsidRPr="000462A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5" w:type="dxa"/>
          </w:tcPr>
          <w:p w:rsidR="00431B84" w:rsidRDefault="00431B84" w:rsidP="007927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культуры Республики Тыва;</w:t>
            </w:r>
          </w:p>
        </w:tc>
      </w:tr>
      <w:tr w:rsidR="00431B84" w:rsidTr="0079272C">
        <w:tc>
          <w:tcPr>
            <w:tcW w:w="2416" w:type="dxa"/>
            <w:hideMark/>
          </w:tcPr>
          <w:p w:rsidR="00431B84" w:rsidRDefault="00431B84" w:rsidP="007927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56" w:type="dxa"/>
            <w:hideMark/>
          </w:tcPr>
          <w:p w:rsidR="00431B84" w:rsidRDefault="00431B84" w:rsidP="0079272C">
            <w:pPr>
              <w:spacing w:after="0" w:line="240" w:lineRule="auto"/>
            </w:pPr>
            <w:r w:rsidRPr="000462A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5" w:type="dxa"/>
            <w:hideMark/>
          </w:tcPr>
          <w:p w:rsidR="00431B84" w:rsidRDefault="00431B84" w:rsidP="007927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по делам молодежи и спорта Республики Тыва;</w:t>
            </w:r>
          </w:p>
        </w:tc>
      </w:tr>
      <w:tr w:rsidR="00431B84" w:rsidTr="0079272C">
        <w:tc>
          <w:tcPr>
            <w:tcW w:w="2416" w:type="dxa"/>
            <w:hideMark/>
          </w:tcPr>
          <w:p w:rsidR="00431B84" w:rsidRDefault="00431B84" w:rsidP="007927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356" w:type="dxa"/>
            <w:hideMark/>
          </w:tcPr>
          <w:p w:rsidR="00431B84" w:rsidRDefault="00431B84" w:rsidP="0079272C">
            <w:pPr>
              <w:spacing w:after="0" w:line="240" w:lineRule="auto"/>
            </w:pPr>
            <w:r w:rsidRPr="000462A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5" w:type="dxa"/>
          </w:tcPr>
          <w:p w:rsidR="00431B84" w:rsidRDefault="00431B84" w:rsidP="007927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юстиции Республики Тыва</w:t>
            </w:r>
          </w:p>
        </w:tc>
      </w:tr>
    </w:tbl>
    <w:p w:rsidR="002715CF" w:rsidRDefault="002715CF" w:rsidP="002715CF">
      <w:pPr>
        <w:suppressAutoHyphens/>
        <w:spacing w:after="0" w:line="240" w:lineRule="auto"/>
        <w:jc w:val="center"/>
        <w:rPr>
          <w:rFonts w:ascii="Times New Roman" w:hAnsi="Times New Roman"/>
        </w:rPr>
      </w:pPr>
    </w:p>
    <w:p w:rsidR="00DB2188" w:rsidRDefault="00DB2188"/>
    <w:p w:rsidR="0079272C" w:rsidRDefault="0079272C" w:rsidP="0079272C">
      <w:pPr>
        <w:jc w:val="center"/>
      </w:pPr>
      <w:r>
        <w:t>_______</w:t>
      </w:r>
    </w:p>
    <w:p w:rsidR="0079272C" w:rsidRDefault="0079272C" w:rsidP="0079272C">
      <w:pPr>
        <w:jc w:val="center"/>
      </w:pPr>
    </w:p>
    <w:sectPr w:rsidR="0079272C" w:rsidSect="002715CF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41C" w:rsidRDefault="000C541C" w:rsidP="002715CF">
      <w:pPr>
        <w:spacing w:after="0" w:line="240" w:lineRule="auto"/>
      </w:pPr>
      <w:r>
        <w:separator/>
      </w:r>
    </w:p>
  </w:endnote>
  <w:endnote w:type="continuationSeparator" w:id="0">
    <w:p w:rsidR="000C541C" w:rsidRDefault="000C541C" w:rsidP="00271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1C2" w:rsidRDefault="009E71C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1C2" w:rsidRDefault="009E71C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1C2" w:rsidRDefault="009E71C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41C" w:rsidRDefault="000C541C" w:rsidP="002715CF">
      <w:pPr>
        <w:spacing w:after="0" w:line="240" w:lineRule="auto"/>
      </w:pPr>
      <w:r>
        <w:separator/>
      </w:r>
    </w:p>
  </w:footnote>
  <w:footnote w:type="continuationSeparator" w:id="0">
    <w:p w:rsidR="000C541C" w:rsidRDefault="000C541C" w:rsidP="00271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1C2" w:rsidRDefault="009E71C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7897"/>
    </w:sdtPr>
    <w:sdtContent>
      <w:p w:rsidR="0079272C" w:rsidRDefault="00FF4260">
        <w:pPr>
          <w:pStyle w:val="a4"/>
          <w:jc w:val="right"/>
        </w:pPr>
        <w:fldSimple w:instr=" PAGE   \* MERGEFORMAT ">
          <w:r w:rsidR="002C08B2">
            <w:rPr>
              <w:noProof/>
            </w:rPr>
            <w:t>2</w:t>
          </w:r>
        </w:fldSimple>
      </w:p>
    </w:sdtContent>
  </w:sdt>
  <w:p w:rsidR="0079272C" w:rsidRDefault="0079272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1C2" w:rsidRDefault="009E71C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6f9a9af-d166-4892-8bfb-044698f1cc3a"/>
  </w:docVars>
  <w:rsids>
    <w:rsidRoot w:val="002715CF"/>
    <w:rsid w:val="0000637B"/>
    <w:rsid w:val="00066AB9"/>
    <w:rsid w:val="000C541C"/>
    <w:rsid w:val="000E6DC6"/>
    <w:rsid w:val="000F3156"/>
    <w:rsid w:val="00242B7A"/>
    <w:rsid w:val="002715CF"/>
    <w:rsid w:val="002A0680"/>
    <w:rsid w:val="002C08B2"/>
    <w:rsid w:val="00344362"/>
    <w:rsid w:val="00380169"/>
    <w:rsid w:val="00431B84"/>
    <w:rsid w:val="004A66FD"/>
    <w:rsid w:val="00531B3D"/>
    <w:rsid w:val="005A4F12"/>
    <w:rsid w:val="005B49E4"/>
    <w:rsid w:val="00606A03"/>
    <w:rsid w:val="00756E50"/>
    <w:rsid w:val="0079272C"/>
    <w:rsid w:val="009E71C2"/>
    <w:rsid w:val="00BB5C66"/>
    <w:rsid w:val="00BE111B"/>
    <w:rsid w:val="00C47A38"/>
    <w:rsid w:val="00DB2188"/>
    <w:rsid w:val="00FF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CF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15C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2715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271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71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5C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271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15CF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271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715C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3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1B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F5854-44E3-48FF-8799-991758C4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3965</Words>
  <Characters>22604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cp:lastPrinted>2018-09-04T10:41:00Z</cp:lastPrinted>
  <dcterms:created xsi:type="dcterms:W3CDTF">2018-09-12T03:12:00Z</dcterms:created>
  <dcterms:modified xsi:type="dcterms:W3CDTF">2018-09-12T03:13:00Z</dcterms:modified>
</cp:coreProperties>
</file>