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D2" w:rsidRDefault="000D65D2" w:rsidP="000D65D2">
      <w:pPr>
        <w:spacing w:after="200" w:line="276" w:lineRule="auto"/>
        <w:jc w:val="center"/>
        <w:rPr>
          <w:noProof/>
          <w:sz w:val="24"/>
          <w:szCs w:val="24"/>
        </w:rPr>
      </w:pPr>
    </w:p>
    <w:p w:rsidR="005E6E4D" w:rsidRDefault="005E6E4D" w:rsidP="000D65D2">
      <w:pPr>
        <w:spacing w:after="200" w:line="276" w:lineRule="auto"/>
        <w:jc w:val="center"/>
        <w:rPr>
          <w:noProof/>
          <w:sz w:val="24"/>
          <w:szCs w:val="24"/>
        </w:rPr>
      </w:pPr>
    </w:p>
    <w:p w:rsidR="005E6E4D" w:rsidRDefault="005E6E4D" w:rsidP="000D65D2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0D65D2" w:rsidRPr="0025472A" w:rsidRDefault="000D65D2" w:rsidP="000D65D2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0D65D2" w:rsidRPr="004C14FF" w:rsidRDefault="000D65D2" w:rsidP="000D65D2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30600" w:rsidRDefault="00230600" w:rsidP="00230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0600" w:rsidRDefault="00230600" w:rsidP="00230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0600" w:rsidRDefault="00CE635B" w:rsidP="00CE635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 июня 2022 г. № 399</w:t>
      </w:r>
    </w:p>
    <w:p w:rsidR="00CE635B" w:rsidRDefault="00CE635B" w:rsidP="00CE635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230600" w:rsidRPr="00230600" w:rsidRDefault="00230600" w:rsidP="00230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1DA1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</w:t>
      </w:r>
    </w:p>
    <w:p w:rsidR="00230600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и возврата субсидий из республиканского </w:t>
      </w:r>
    </w:p>
    <w:p w:rsidR="00230600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бюджета Республики Тыва на финансовое </w:t>
      </w:r>
    </w:p>
    <w:p w:rsidR="00264AC9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обеспечение затрат организаций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264AC9" w:rsidRDefault="00C36FBF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строительство новых и обустройство</w:t>
      </w:r>
      <w:r w:rsidR="003D567B" w:rsidRPr="0023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AC9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существующих топливных (угольных) </w:t>
      </w:r>
    </w:p>
    <w:p w:rsidR="003D567B" w:rsidRPr="00230600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складов на территории Республики Тыва</w:t>
      </w:r>
    </w:p>
    <w:p w:rsidR="003D567B" w:rsidRDefault="003D567B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600" w:rsidRPr="00230600" w:rsidRDefault="00230600" w:rsidP="00230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600" w:rsidRDefault="003D567B" w:rsidP="00230600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</w:tabs>
        <w:spacing w:line="360" w:lineRule="atLeast"/>
        <w:ind w:firstLine="709"/>
        <w:jc w:val="both"/>
        <w:rPr>
          <w:sz w:val="28"/>
          <w:szCs w:val="28"/>
        </w:rPr>
      </w:pPr>
      <w:r w:rsidRPr="00441A90">
        <w:rPr>
          <w:sz w:val="28"/>
          <w:szCs w:val="28"/>
        </w:rPr>
        <w:t xml:space="preserve">В соответствии со статьей 78 Бюджетного кодекса Российской Федерации и постановлением Правительства Российской Федерации от 18 сентября 2020 г. </w:t>
      </w:r>
      <w:r w:rsidR="00230600">
        <w:rPr>
          <w:sz w:val="28"/>
          <w:szCs w:val="28"/>
        </w:rPr>
        <w:t xml:space="preserve">                             </w:t>
      </w:r>
      <w:r w:rsidRPr="00441A90">
        <w:rPr>
          <w:sz w:val="28"/>
          <w:szCs w:val="28"/>
        </w:rPr>
        <w:t xml:space="preserve">№ 1492 </w:t>
      </w:r>
      <w:r>
        <w:rPr>
          <w:sz w:val="28"/>
          <w:szCs w:val="28"/>
        </w:rPr>
        <w:t>«</w:t>
      </w:r>
      <w:r w:rsidRPr="003D567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</w:t>
      </w:r>
      <w:r w:rsidR="00230600">
        <w:rPr>
          <w:sz w:val="28"/>
          <w:szCs w:val="28"/>
        </w:rPr>
        <w:t>зическим лицам –</w:t>
      </w:r>
      <w:r w:rsidRPr="003D567B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6C99">
        <w:rPr>
          <w:sz w:val="28"/>
          <w:szCs w:val="28"/>
        </w:rPr>
        <w:t>»</w:t>
      </w:r>
      <w:r w:rsidRPr="00441A90">
        <w:rPr>
          <w:sz w:val="28"/>
          <w:szCs w:val="28"/>
        </w:rPr>
        <w:t xml:space="preserve"> Правительство Республики Тыва ПОСТАНОВЛЯЕТ:</w:t>
      </w:r>
    </w:p>
    <w:p w:rsidR="00230600" w:rsidRDefault="00230600" w:rsidP="00230600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264AC9" w:rsidRDefault="00230600" w:rsidP="00264AC9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567B" w:rsidRPr="00441A90">
        <w:rPr>
          <w:sz w:val="28"/>
          <w:szCs w:val="28"/>
        </w:rPr>
        <w:t>Утвердить прилагаемы</w:t>
      </w:r>
      <w:r w:rsidR="003D567B">
        <w:rPr>
          <w:sz w:val="28"/>
          <w:szCs w:val="28"/>
        </w:rPr>
        <w:t>е</w:t>
      </w:r>
      <w:r w:rsidR="003D567B" w:rsidRPr="00441A90">
        <w:rPr>
          <w:sz w:val="28"/>
          <w:szCs w:val="28"/>
        </w:rPr>
        <w:t xml:space="preserve"> П</w:t>
      </w:r>
      <w:r w:rsidR="003D567B">
        <w:rPr>
          <w:sz w:val="28"/>
          <w:szCs w:val="28"/>
        </w:rPr>
        <w:t>равила</w:t>
      </w:r>
      <w:r w:rsidR="003D567B" w:rsidRPr="00441A90">
        <w:rPr>
          <w:sz w:val="28"/>
          <w:szCs w:val="28"/>
        </w:rPr>
        <w:t xml:space="preserve"> </w:t>
      </w:r>
      <w:r w:rsidR="003D567B" w:rsidRPr="00B77BE7">
        <w:rPr>
          <w:sz w:val="28"/>
          <w:szCs w:val="28"/>
        </w:rPr>
        <w:t xml:space="preserve">предоставления и возврата субсидий из республиканского бюджета </w:t>
      </w:r>
      <w:r w:rsidR="003D567B">
        <w:rPr>
          <w:sz w:val="28"/>
          <w:szCs w:val="28"/>
        </w:rPr>
        <w:t>Р</w:t>
      </w:r>
      <w:r w:rsidR="003D567B" w:rsidRPr="00B77BE7">
        <w:rPr>
          <w:sz w:val="28"/>
          <w:szCs w:val="28"/>
        </w:rPr>
        <w:t xml:space="preserve">еспублики Тыва на финансовое обеспечение затрат организаций </w:t>
      </w:r>
      <w:r w:rsidR="00C36FBF">
        <w:rPr>
          <w:sz w:val="28"/>
          <w:szCs w:val="28"/>
        </w:rPr>
        <w:t>на строительство новых и обустройство</w:t>
      </w:r>
      <w:r w:rsidR="003D567B" w:rsidRPr="00B77BE7">
        <w:rPr>
          <w:sz w:val="28"/>
          <w:szCs w:val="28"/>
        </w:rPr>
        <w:t xml:space="preserve"> существующих топливных (угольных) складов на территории </w:t>
      </w:r>
      <w:r w:rsidR="003D567B">
        <w:rPr>
          <w:sz w:val="28"/>
          <w:szCs w:val="28"/>
        </w:rPr>
        <w:t>Р</w:t>
      </w:r>
      <w:r w:rsidR="003D567B" w:rsidRPr="00B77BE7">
        <w:rPr>
          <w:sz w:val="28"/>
          <w:szCs w:val="28"/>
        </w:rPr>
        <w:t>еспублики Тыва</w:t>
      </w:r>
      <w:r w:rsidR="003D567B" w:rsidRPr="00441A90">
        <w:rPr>
          <w:sz w:val="28"/>
          <w:szCs w:val="28"/>
        </w:rPr>
        <w:t>.</w:t>
      </w:r>
    </w:p>
    <w:p w:rsidR="003D567B" w:rsidRPr="00441A90" w:rsidRDefault="00264AC9" w:rsidP="00264AC9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D567B" w:rsidRPr="00441A90">
        <w:rPr>
          <w:sz w:val="28"/>
          <w:szCs w:val="28"/>
        </w:rPr>
        <w:t xml:space="preserve">Разместить </w:t>
      </w:r>
      <w:r w:rsidR="003D567B" w:rsidRPr="00230600">
        <w:rPr>
          <w:sz w:val="28"/>
          <w:szCs w:val="28"/>
        </w:rPr>
        <w:t>настоящее постановление на «Официальном интернет-портале правовой информации» (</w:t>
      </w:r>
      <w:hyperlink r:id="rId8" w:history="1">
        <w:r w:rsidR="003D567B" w:rsidRPr="00230600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3D567B" w:rsidRPr="00230600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3D567B" w:rsidRPr="00230600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3D567B" w:rsidRPr="00230600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3D567B" w:rsidRPr="00230600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3D567B" w:rsidRPr="00230600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3D567B" w:rsidRPr="0023060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D567B" w:rsidRPr="00230600">
        <w:rPr>
          <w:sz w:val="28"/>
          <w:szCs w:val="28"/>
        </w:rPr>
        <w:t>) и официальном сайте Республики Тыва в информационно-телекоммуникационной сети</w:t>
      </w:r>
      <w:r w:rsidR="003D567B" w:rsidRPr="00441A90">
        <w:rPr>
          <w:sz w:val="28"/>
          <w:szCs w:val="28"/>
        </w:rPr>
        <w:t xml:space="preserve"> «Интернет».</w:t>
      </w:r>
    </w:p>
    <w:p w:rsidR="003D567B" w:rsidRDefault="003D567B" w:rsidP="00230600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1A90">
        <w:rPr>
          <w:sz w:val="28"/>
          <w:szCs w:val="28"/>
        </w:rPr>
        <w:t xml:space="preserve">. </w:t>
      </w:r>
      <w:r w:rsidRPr="00CA708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30600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Председателя Правительства Республики Тыва </w:t>
      </w:r>
      <w:r w:rsidR="00060BD1">
        <w:rPr>
          <w:sz w:val="28"/>
          <w:szCs w:val="28"/>
        </w:rPr>
        <w:t xml:space="preserve">– министра топлива и энергетики Республики Тыва </w:t>
      </w:r>
      <w:proofErr w:type="spellStart"/>
      <w:r w:rsidR="00060BD1">
        <w:rPr>
          <w:sz w:val="28"/>
          <w:szCs w:val="28"/>
        </w:rPr>
        <w:t>Дагба</w:t>
      </w:r>
      <w:proofErr w:type="spellEnd"/>
      <w:r w:rsidR="00060BD1">
        <w:rPr>
          <w:sz w:val="28"/>
          <w:szCs w:val="28"/>
        </w:rPr>
        <w:t xml:space="preserve"> М.Б.</w:t>
      </w:r>
    </w:p>
    <w:p w:rsidR="003D567B" w:rsidRDefault="003D567B" w:rsidP="003D567B">
      <w:pPr>
        <w:tabs>
          <w:tab w:val="left" w:pos="1134"/>
        </w:tabs>
        <w:jc w:val="both"/>
        <w:rPr>
          <w:sz w:val="28"/>
          <w:szCs w:val="28"/>
        </w:rPr>
      </w:pPr>
    </w:p>
    <w:p w:rsidR="00230600" w:rsidRDefault="00230600" w:rsidP="003D567B">
      <w:pPr>
        <w:tabs>
          <w:tab w:val="left" w:pos="1134"/>
        </w:tabs>
        <w:jc w:val="both"/>
        <w:rPr>
          <w:sz w:val="28"/>
          <w:szCs w:val="28"/>
        </w:rPr>
      </w:pPr>
    </w:p>
    <w:p w:rsidR="00230600" w:rsidRDefault="00230600" w:rsidP="003D567B">
      <w:pPr>
        <w:tabs>
          <w:tab w:val="left" w:pos="1134"/>
        </w:tabs>
        <w:jc w:val="both"/>
        <w:rPr>
          <w:sz w:val="28"/>
          <w:szCs w:val="28"/>
        </w:rPr>
      </w:pPr>
    </w:p>
    <w:p w:rsidR="003D567B" w:rsidRPr="00441A90" w:rsidRDefault="003D567B" w:rsidP="003D567B">
      <w:pPr>
        <w:tabs>
          <w:tab w:val="left" w:pos="1134"/>
        </w:tabs>
        <w:jc w:val="both"/>
        <w:rPr>
          <w:sz w:val="28"/>
          <w:szCs w:val="28"/>
        </w:rPr>
      </w:pPr>
      <w:r w:rsidRPr="00441A90">
        <w:rPr>
          <w:sz w:val="28"/>
          <w:szCs w:val="28"/>
        </w:rPr>
        <w:t>Глава Республики Тыва</w:t>
      </w:r>
      <w:r>
        <w:rPr>
          <w:sz w:val="28"/>
          <w:szCs w:val="28"/>
        </w:rPr>
        <w:t xml:space="preserve">                                                </w:t>
      </w:r>
      <w:r w:rsidR="00230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186C99">
        <w:rPr>
          <w:sz w:val="28"/>
          <w:szCs w:val="28"/>
        </w:rPr>
        <w:t xml:space="preserve"> </w:t>
      </w:r>
      <w:r w:rsidR="00230600">
        <w:rPr>
          <w:sz w:val="28"/>
          <w:szCs w:val="28"/>
        </w:rPr>
        <w:t xml:space="preserve">  </w:t>
      </w:r>
      <w:r w:rsidR="00186C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D567B">
        <w:rPr>
          <w:sz w:val="28"/>
          <w:szCs w:val="28"/>
        </w:rPr>
        <w:t xml:space="preserve"> </w:t>
      </w:r>
      <w:r w:rsidRPr="00441A90">
        <w:rPr>
          <w:sz w:val="28"/>
          <w:szCs w:val="28"/>
        </w:rPr>
        <w:t xml:space="preserve">В. </w:t>
      </w:r>
      <w:proofErr w:type="spellStart"/>
      <w:r w:rsidRPr="00441A90">
        <w:rPr>
          <w:sz w:val="28"/>
          <w:szCs w:val="28"/>
        </w:rPr>
        <w:t>Ховалыг</w:t>
      </w:r>
      <w:proofErr w:type="spellEnd"/>
    </w:p>
    <w:p w:rsidR="003D567B" w:rsidRPr="00441A90" w:rsidRDefault="003D567B" w:rsidP="003D567B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230600" w:rsidRDefault="00230600" w:rsidP="003D567B">
      <w:pPr>
        <w:tabs>
          <w:tab w:val="left" w:pos="1134"/>
        </w:tabs>
        <w:jc w:val="both"/>
        <w:rPr>
          <w:sz w:val="28"/>
          <w:szCs w:val="28"/>
        </w:rPr>
        <w:sectPr w:rsidR="00230600" w:rsidSect="00A41D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1906" w:h="16838"/>
          <w:pgMar w:top="1134" w:right="567" w:bottom="1134" w:left="1134" w:header="624" w:footer="624" w:gutter="0"/>
          <w:pgNumType w:start="1" w:chapStyle="1"/>
          <w:cols w:space="720"/>
          <w:noEndnote/>
          <w:titlePg/>
          <w:docGrid w:linePitch="326"/>
        </w:sectPr>
      </w:pPr>
    </w:p>
    <w:p w:rsidR="00C7104C" w:rsidRPr="00C7104C" w:rsidRDefault="00C7104C" w:rsidP="00230600">
      <w:pPr>
        <w:ind w:left="6379"/>
        <w:jc w:val="center"/>
        <w:rPr>
          <w:bCs/>
          <w:sz w:val="28"/>
          <w:szCs w:val="28"/>
        </w:rPr>
      </w:pPr>
      <w:r w:rsidRPr="00C7104C">
        <w:rPr>
          <w:bCs/>
          <w:sz w:val="28"/>
          <w:szCs w:val="28"/>
        </w:rPr>
        <w:lastRenderedPageBreak/>
        <w:t>Утверждены</w:t>
      </w:r>
    </w:p>
    <w:p w:rsidR="00C7104C" w:rsidRPr="00C7104C" w:rsidRDefault="00C7104C" w:rsidP="00230600">
      <w:pPr>
        <w:ind w:left="6379"/>
        <w:jc w:val="center"/>
        <w:rPr>
          <w:bCs/>
          <w:sz w:val="28"/>
          <w:szCs w:val="28"/>
        </w:rPr>
      </w:pPr>
      <w:r w:rsidRPr="00C7104C">
        <w:rPr>
          <w:bCs/>
          <w:sz w:val="28"/>
          <w:szCs w:val="28"/>
        </w:rPr>
        <w:t>постановлением Правительства</w:t>
      </w:r>
    </w:p>
    <w:p w:rsidR="00C7104C" w:rsidRDefault="00C7104C" w:rsidP="00230600">
      <w:pPr>
        <w:ind w:left="6379"/>
        <w:jc w:val="center"/>
        <w:rPr>
          <w:bCs/>
          <w:sz w:val="28"/>
          <w:szCs w:val="28"/>
        </w:rPr>
      </w:pPr>
      <w:r w:rsidRPr="00C7104C">
        <w:rPr>
          <w:bCs/>
          <w:sz w:val="28"/>
          <w:szCs w:val="28"/>
        </w:rPr>
        <w:t>Республики Тыва</w:t>
      </w:r>
    </w:p>
    <w:p w:rsidR="00CE635B" w:rsidRDefault="00CE635B" w:rsidP="00CE635B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23 июня 2022 г. № 399</w:t>
      </w:r>
    </w:p>
    <w:p w:rsidR="00230600" w:rsidRDefault="00230600" w:rsidP="00230600">
      <w:pPr>
        <w:ind w:left="6379"/>
        <w:jc w:val="center"/>
        <w:rPr>
          <w:bCs/>
          <w:sz w:val="28"/>
          <w:szCs w:val="28"/>
        </w:rPr>
      </w:pPr>
    </w:p>
    <w:p w:rsidR="007F06A3" w:rsidRPr="00C7104C" w:rsidRDefault="007F06A3" w:rsidP="007F06A3">
      <w:pPr>
        <w:jc w:val="center"/>
        <w:rPr>
          <w:b/>
          <w:bCs/>
          <w:sz w:val="28"/>
          <w:szCs w:val="28"/>
        </w:rPr>
      </w:pPr>
      <w:r w:rsidRPr="00C7104C">
        <w:rPr>
          <w:b/>
          <w:bCs/>
          <w:sz w:val="28"/>
          <w:szCs w:val="28"/>
        </w:rPr>
        <w:t>П</w:t>
      </w:r>
      <w:r w:rsidR="00230600">
        <w:rPr>
          <w:b/>
          <w:bCs/>
          <w:sz w:val="28"/>
          <w:szCs w:val="28"/>
        </w:rPr>
        <w:t xml:space="preserve"> </w:t>
      </w:r>
      <w:r w:rsidRPr="00C7104C">
        <w:rPr>
          <w:b/>
          <w:bCs/>
          <w:sz w:val="28"/>
          <w:szCs w:val="28"/>
        </w:rPr>
        <w:t>Р</w:t>
      </w:r>
      <w:r w:rsidR="00230600">
        <w:rPr>
          <w:b/>
          <w:bCs/>
          <w:sz w:val="28"/>
          <w:szCs w:val="28"/>
        </w:rPr>
        <w:t xml:space="preserve"> </w:t>
      </w:r>
      <w:r w:rsidRPr="00C7104C">
        <w:rPr>
          <w:b/>
          <w:bCs/>
          <w:sz w:val="28"/>
          <w:szCs w:val="28"/>
        </w:rPr>
        <w:t>А</w:t>
      </w:r>
      <w:r w:rsidR="00230600">
        <w:rPr>
          <w:b/>
          <w:bCs/>
          <w:sz w:val="28"/>
          <w:szCs w:val="28"/>
        </w:rPr>
        <w:t xml:space="preserve"> </w:t>
      </w:r>
      <w:r w:rsidRPr="00C7104C">
        <w:rPr>
          <w:b/>
          <w:bCs/>
          <w:sz w:val="28"/>
          <w:szCs w:val="28"/>
        </w:rPr>
        <w:t>В</w:t>
      </w:r>
      <w:r w:rsidR="00230600">
        <w:rPr>
          <w:b/>
          <w:bCs/>
          <w:sz w:val="28"/>
          <w:szCs w:val="28"/>
        </w:rPr>
        <w:t xml:space="preserve"> </w:t>
      </w:r>
      <w:r w:rsidRPr="00C7104C">
        <w:rPr>
          <w:b/>
          <w:bCs/>
          <w:sz w:val="28"/>
          <w:szCs w:val="28"/>
        </w:rPr>
        <w:t>И</w:t>
      </w:r>
      <w:r w:rsidR="00230600">
        <w:rPr>
          <w:b/>
          <w:bCs/>
          <w:sz w:val="28"/>
          <w:szCs w:val="28"/>
        </w:rPr>
        <w:t xml:space="preserve"> </w:t>
      </w:r>
      <w:r w:rsidRPr="00C7104C">
        <w:rPr>
          <w:b/>
          <w:bCs/>
          <w:sz w:val="28"/>
          <w:szCs w:val="28"/>
        </w:rPr>
        <w:t>Л</w:t>
      </w:r>
      <w:r w:rsidR="00230600">
        <w:rPr>
          <w:b/>
          <w:bCs/>
          <w:sz w:val="28"/>
          <w:szCs w:val="28"/>
        </w:rPr>
        <w:t xml:space="preserve"> </w:t>
      </w:r>
      <w:r w:rsidRPr="00C7104C">
        <w:rPr>
          <w:b/>
          <w:bCs/>
          <w:sz w:val="28"/>
          <w:szCs w:val="28"/>
        </w:rPr>
        <w:t>А</w:t>
      </w:r>
    </w:p>
    <w:p w:rsidR="00496741" w:rsidRDefault="00230600" w:rsidP="00230600">
      <w:pPr>
        <w:jc w:val="center"/>
        <w:rPr>
          <w:bCs/>
          <w:sz w:val="28"/>
          <w:szCs w:val="28"/>
        </w:rPr>
      </w:pPr>
      <w:r w:rsidRPr="00230600">
        <w:rPr>
          <w:bCs/>
          <w:sz w:val="28"/>
          <w:szCs w:val="28"/>
        </w:rPr>
        <w:t>предоставления и возврата субсидий</w:t>
      </w:r>
      <w:r>
        <w:rPr>
          <w:bCs/>
          <w:sz w:val="28"/>
          <w:szCs w:val="28"/>
        </w:rPr>
        <w:t xml:space="preserve"> </w:t>
      </w:r>
      <w:r w:rsidRPr="00230600">
        <w:rPr>
          <w:bCs/>
          <w:sz w:val="28"/>
          <w:szCs w:val="28"/>
        </w:rPr>
        <w:t xml:space="preserve">из республиканского </w:t>
      </w:r>
    </w:p>
    <w:p w:rsidR="00496741" w:rsidRDefault="00230600" w:rsidP="007F06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Р</w:t>
      </w:r>
      <w:r w:rsidRPr="00230600">
        <w:rPr>
          <w:bCs/>
          <w:sz w:val="28"/>
          <w:szCs w:val="28"/>
        </w:rPr>
        <w:t xml:space="preserve">еспублики </w:t>
      </w:r>
      <w:r>
        <w:rPr>
          <w:bCs/>
          <w:sz w:val="28"/>
          <w:szCs w:val="28"/>
        </w:rPr>
        <w:t>Т</w:t>
      </w:r>
      <w:r w:rsidRPr="00230600">
        <w:rPr>
          <w:bCs/>
          <w:sz w:val="28"/>
          <w:szCs w:val="28"/>
        </w:rPr>
        <w:t>ыва</w:t>
      </w:r>
      <w:r>
        <w:rPr>
          <w:bCs/>
          <w:sz w:val="28"/>
          <w:szCs w:val="28"/>
        </w:rPr>
        <w:t xml:space="preserve"> </w:t>
      </w:r>
      <w:r w:rsidRPr="00230600">
        <w:rPr>
          <w:bCs/>
          <w:sz w:val="28"/>
          <w:szCs w:val="28"/>
        </w:rPr>
        <w:t>на финансовое обеспечение</w:t>
      </w:r>
      <w:r>
        <w:rPr>
          <w:bCs/>
          <w:sz w:val="28"/>
          <w:szCs w:val="28"/>
        </w:rPr>
        <w:t xml:space="preserve"> </w:t>
      </w:r>
    </w:p>
    <w:p w:rsidR="00496741" w:rsidRDefault="00230600" w:rsidP="007F06A3">
      <w:pPr>
        <w:jc w:val="center"/>
        <w:rPr>
          <w:bCs/>
          <w:sz w:val="28"/>
          <w:szCs w:val="28"/>
        </w:rPr>
      </w:pPr>
      <w:r w:rsidRPr="00230600">
        <w:rPr>
          <w:bCs/>
          <w:sz w:val="28"/>
          <w:szCs w:val="28"/>
        </w:rPr>
        <w:t xml:space="preserve">затрат организаций на строительство </w:t>
      </w:r>
      <w:r w:rsidR="00496741">
        <w:rPr>
          <w:bCs/>
          <w:sz w:val="28"/>
          <w:szCs w:val="28"/>
        </w:rPr>
        <w:t xml:space="preserve">новых и </w:t>
      </w:r>
    </w:p>
    <w:p w:rsidR="00496741" w:rsidRDefault="00496741" w:rsidP="007F06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обустройство </w:t>
      </w:r>
      <w:r w:rsidR="00230600" w:rsidRPr="00230600">
        <w:rPr>
          <w:bCs/>
          <w:sz w:val="28"/>
          <w:szCs w:val="28"/>
        </w:rPr>
        <w:t>существующих топливных (угольных)</w:t>
      </w:r>
    </w:p>
    <w:p w:rsidR="007F06A3" w:rsidRPr="00230600" w:rsidRDefault="00230600" w:rsidP="007F06A3">
      <w:pPr>
        <w:jc w:val="center"/>
        <w:rPr>
          <w:bCs/>
          <w:sz w:val="28"/>
          <w:szCs w:val="28"/>
        </w:rPr>
      </w:pPr>
      <w:r w:rsidRPr="00230600">
        <w:rPr>
          <w:bCs/>
          <w:sz w:val="28"/>
          <w:szCs w:val="28"/>
        </w:rPr>
        <w:t xml:space="preserve"> складов на территории </w:t>
      </w:r>
      <w:r>
        <w:rPr>
          <w:bCs/>
          <w:sz w:val="28"/>
          <w:szCs w:val="28"/>
        </w:rPr>
        <w:t>Р</w:t>
      </w:r>
      <w:r w:rsidRPr="00230600">
        <w:rPr>
          <w:bCs/>
          <w:sz w:val="28"/>
          <w:szCs w:val="28"/>
        </w:rPr>
        <w:t xml:space="preserve">еспублики </w:t>
      </w:r>
      <w:r>
        <w:rPr>
          <w:bCs/>
          <w:sz w:val="28"/>
          <w:szCs w:val="28"/>
        </w:rPr>
        <w:t>Т</w:t>
      </w:r>
      <w:r w:rsidRPr="00230600">
        <w:rPr>
          <w:bCs/>
          <w:sz w:val="28"/>
          <w:szCs w:val="28"/>
        </w:rPr>
        <w:t>ыва</w:t>
      </w:r>
    </w:p>
    <w:p w:rsidR="007F06A3" w:rsidRPr="00230600" w:rsidRDefault="007F06A3" w:rsidP="00CD2A8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C93" w:rsidRPr="00230600" w:rsidRDefault="00496741" w:rsidP="003C0D43">
      <w:pPr>
        <w:pStyle w:val="ConsPlusTitle"/>
        <w:numPr>
          <w:ilvl w:val="0"/>
          <w:numId w:val="10"/>
        </w:numPr>
        <w:ind w:right="-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F06A3" w:rsidRPr="00230600" w:rsidRDefault="007F06A3" w:rsidP="007F06A3">
      <w:pPr>
        <w:pStyle w:val="ConsPlusTitle"/>
        <w:ind w:left="720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C29D1" w:rsidRPr="00230600" w:rsidRDefault="00B70662" w:rsidP="002306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600">
        <w:rPr>
          <w:sz w:val="28"/>
          <w:szCs w:val="28"/>
        </w:rPr>
        <w:t>1.</w:t>
      </w:r>
      <w:bookmarkStart w:id="1" w:name="_Hlk105726391"/>
      <w:r w:rsidR="003C0D43" w:rsidRPr="00230600">
        <w:rPr>
          <w:sz w:val="28"/>
          <w:szCs w:val="28"/>
        </w:rPr>
        <w:t>1.</w:t>
      </w:r>
      <w:r w:rsidR="00C7104C" w:rsidRPr="00230600">
        <w:rPr>
          <w:sz w:val="28"/>
          <w:szCs w:val="28"/>
        </w:rPr>
        <w:t xml:space="preserve"> </w:t>
      </w:r>
      <w:r w:rsidR="007F06A3" w:rsidRPr="00230600">
        <w:rPr>
          <w:sz w:val="28"/>
          <w:szCs w:val="28"/>
        </w:rPr>
        <w:t xml:space="preserve">Правила </w:t>
      </w:r>
      <w:r w:rsidR="00661EC4" w:rsidRPr="00230600">
        <w:rPr>
          <w:sz w:val="28"/>
          <w:szCs w:val="28"/>
        </w:rPr>
        <w:t xml:space="preserve">предоставления и возврата субсидий из республиканского бюджета Республики Тыва на финансовое обеспечение затрат организаций </w:t>
      </w:r>
      <w:r w:rsidR="00C36FBF" w:rsidRPr="00230600">
        <w:rPr>
          <w:sz w:val="28"/>
          <w:szCs w:val="28"/>
        </w:rPr>
        <w:t>на строительство новых и обустройство</w:t>
      </w:r>
      <w:r w:rsidR="00661EC4" w:rsidRPr="00230600">
        <w:rPr>
          <w:sz w:val="28"/>
          <w:szCs w:val="28"/>
        </w:rPr>
        <w:t xml:space="preserve"> существующих топливных (угольных) складов на территории Республики Тыва</w:t>
      </w:r>
      <w:bookmarkEnd w:id="1"/>
      <w:r w:rsidR="00661EC4" w:rsidRPr="00230600">
        <w:rPr>
          <w:sz w:val="28"/>
          <w:szCs w:val="28"/>
        </w:rPr>
        <w:t xml:space="preserve"> </w:t>
      </w:r>
      <w:r w:rsidR="00FA6C93" w:rsidRPr="00230600">
        <w:rPr>
          <w:sz w:val="28"/>
          <w:szCs w:val="28"/>
        </w:rPr>
        <w:t xml:space="preserve">(далее </w:t>
      </w:r>
      <w:r w:rsidR="00230600">
        <w:rPr>
          <w:sz w:val="28"/>
          <w:szCs w:val="28"/>
        </w:rPr>
        <w:t>–</w:t>
      </w:r>
      <w:r w:rsidR="00FA6C93" w:rsidRPr="00230600">
        <w:rPr>
          <w:sz w:val="28"/>
          <w:szCs w:val="28"/>
        </w:rPr>
        <w:t xml:space="preserve"> </w:t>
      </w:r>
      <w:r w:rsidR="007F06A3" w:rsidRPr="00230600">
        <w:rPr>
          <w:sz w:val="28"/>
          <w:szCs w:val="28"/>
        </w:rPr>
        <w:t>Правила</w:t>
      </w:r>
      <w:r w:rsidR="00FA6C93" w:rsidRPr="00230600">
        <w:rPr>
          <w:sz w:val="28"/>
          <w:szCs w:val="28"/>
        </w:rPr>
        <w:t>) определя</w:t>
      </w:r>
      <w:r w:rsidR="00496741">
        <w:rPr>
          <w:sz w:val="28"/>
          <w:szCs w:val="28"/>
        </w:rPr>
        <w:t>ю</w:t>
      </w:r>
      <w:r w:rsidR="00FA6C93" w:rsidRPr="00230600">
        <w:rPr>
          <w:sz w:val="28"/>
          <w:szCs w:val="28"/>
        </w:rPr>
        <w:t>т условия</w:t>
      </w:r>
      <w:r w:rsidR="004F1D56" w:rsidRPr="00230600">
        <w:rPr>
          <w:sz w:val="28"/>
          <w:szCs w:val="28"/>
        </w:rPr>
        <w:t xml:space="preserve"> и порядок</w:t>
      </w:r>
      <w:r w:rsidR="00FA6C93" w:rsidRPr="00230600">
        <w:rPr>
          <w:sz w:val="28"/>
          <w:szCs w:val="28"/>
        </w:rPr>
        <w:t xml:space="preserve"> предоставления субсиди</w:t>
      </w:r>
      <w:r w:rsidR="004F1D56" w:rsidRPr="00230600">
        <w:rPr>
          <w:sz w:val="28"/>
          <w:szCs w:val="28"/>
        </w:rPr>
        <w:t>й</w:t>
      </w:r>
      <w:r w:rsidR="00FA6C93" w:rsidRPr="00230600">
        <w:rPr>
          <w:sz w:val="28"/>
          <w:szCs w:val="28"/>
        </w:rPr>
        <w:t xml:space="preserve"> на </w:t>
      </w:r>
      <w:r w:rsidR="009F3132" w:rsidRPr="00230600">
        <w:rPr>
          <w:sz w:val="28"/>
          <w:szCs w:val="28"/>
        </w:rPr>
        <w:t>финансово</w:t>
      </w:r>
      <w:r w:rsidR="007F06A3" w:rsidRPr="00230600">
        <w:rPr>
          <w:sz w:val="28"/>
          <w:szCs w:val="28"/>
        </w:rPr>
        <w:t xml:space="preserve">е обеспечение затрат </w:t>
      </w:r>
      <w:r w:rsidR="008A63F6" w:rsidRPr="00230600">
        <w:rPr>
          <w:sz w:val="28"/>
          <w:szCs w:val="28"/>
        </w:rPr>
        <w:t>юридических лиц (за исключением государственных (муниципальных) учреждений)</w:t>
      </w:r>
      <w:r w:rsidR="00DB21DD" w:rsidRPr="00230600">
        <w:rPr>
          <w:sz w:val="28"/>
          <w:szCs w:val="28"/>
        </w:rPr>
        <w:t xml:space="preserve"> </w:t>
      </w:r>
      <w:r w:rsidR="00C36FBF" w:rsidRPr="00230600">
        <w:rPr>
          <w:sz w:val="28"/>
          <w:szCs w:val="28"/>
        </w:rPr>
        <w:t>на строительство новых и обустройство</w:t>
      </w:r>
      <w:r w:rsidR="00401E44" w:rsidRPr="00230600">
        <w:rPr>
          <w:sz w:val="28"/>
          <w:szCs w:val="28"/>
        </w:rPr>
        <w:t xml:space="preserve"> существующих топливных (угольных) складов</w:t>
      </w:r>
      <w:r w:rsidR="009F3132" w:rsidRPr="00230600">
        <w:rPr>
          <w:sz w:val="28"/>
          <w:szCs w:val="28"/>
        </w:rPr>
        <w:t xml:space="preserve"> на территории Республики Тыва</w:t>
      </w:r>
      <w:r w:rsidR="00DB21DD" w:rsidRPr="00230600">
        <w:rPr>
          <w:sz w:val="28"/>
          <w:szCs w:val="28"/>
        </w:rPr>
        <w:t>.</w:t>
      </w:r>
    </w:p>
    <w:p w:rsidR="00C41DD4" w:rsidRPr="00230600" w:rsidRDefault="003C0D43" w:rsidP="002306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600">
        <w:rPr>
          <w:sz w:val="28"/>
          <w:szCs w:val="28"/>
        </w:rPr>
        <w:t>1.</w:t>
      </w:r>
      <w:r w:rsidR="009F1FA6" w:rsidRPr="00230600">
        <w:rPr>
          <w:sz w:val="28"/>
          <w:szCs w:val="28"/>
        </w:rPr>
        <w:t xml:space="preserve">2. Субсидии могут предоставляться </w:t>
      </w:r>
      <w:r w:rsidR="00C36FBF" w:rsidRPr="00230600">
        <w:rPr>
          <w:sz w:val="28"/>
          <w:szCs w:val="28"/>
        </w:rPr>
        <w:t>на финансовое обеспечение следующих затрат организации</w:t>
      </w:r>
      <w:r w:rsidR="00C36FBF" w:rsidRPr="00230600">
        <w:t xml:space="preserve"> </w:t>
      </w:r>
      <w:r w:rsidR="00C36FBF" w:rsidRPr="00230600">
        <w:rPr>
          <w:sz w:val="28"/>
          <w:szCs w:val="28"/>
        </w:rPr>
        <w:t>(с учетом предельных ограничений в течение каждого финансового года)</w:t>
      </w:r>
      <w:r w:rsidR="00C41DD4" w:rsidRPr="00230600">
        <w:rPr>
          <w:sz w:val="28"/>
          <w:szCs w:val="28"/>
        </w:rPr>
        <w:t>:</w:t>
      </w:r>
    </w:p>
    <w:p w:rsidR="00352EB4" w:rsidRPr="00230600" w:rsidRDefault="00BE43C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-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на оплату </w:t>
      </w:r>
      <w:r w:rsidR="00352EB4" w:rsidRPr="00230600">
        <w:rPr>
          <w:rFonts w:ascii="Times New Roman" w:hAnsi="Times New Roman" w:cs="Times New Roman"/>
          <w:sz w:val="28"/>
          <w:szCs w:val="28"/>
        </w:rPr>
        <w:t xml:space="preserve">работ (услуг), включая подрядных работ с отчислениями в бюджетные, </w:t>
      </w:r>
      <w:r w:rsidR="00186C99" w:rsidRPr="00230600">
        <w:rPr>
          <w:rFonts w:ascii="Times New Roman" w:hAnsi="Times New Roman" w:cs="Times New Roman"/>
          <w:sz w:val="28"/>
          <w:szCs w:val="28"/>
        </w:rPr>
        <w:t xml:space="preserve">во </w:t>
      </w:r>
      <w:r w:rsidR="00352EB4" w:rsidRPr="00230600">
        <w:rPr>
          <w:rFonts w:ascii="Times New Roman" w:hAnsi="Times New Roman" w:cs="Times New Roman"/>
          <w:sz w:val="28"/>
          <w:szCs w:val="28"/>
        </w:rPr>
        <w:t xml:space="preserve">внебюджетные фонды; </w:t>
      </w:r>
    </w:p>
    <w:p w:rsidR="00AD0CB3" w:rsidRPr="00230600" w:rsidRDefault="00C41DD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230600">
        <w:rPr>
          <w:rFonts w:ascii="Times New Roman" w:hAnsi="Times New Roman" w:cs="Times New Roman"/>
          <w:sz w:val="28"/>
          <w:szCs w:val="28"/>
        </w:rPr>
        <w:t>приобретению</w:t>
      </w:r>
      <w:r w:rsidR="00AD0CB3" w:rsidRPr="00230600">
        <w:rPr>
          <w:rFonts w:ascii="Times New Roman" w:hAnsi="Times New Roman" w:cs="Times New Roman"/>
          <w:sz w:val="28"/>
          <w:szCs w:val="28"/>
        </w:rPr>
        <w:t xml:space="preserve"> строительных материалов и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на </w:t>
      </w:r>
      <w:r w:rsidR="00AD0CB3" w:rsidRPr="00230600">
        <w:rPr>
          <w:rFonts w:ascii="Times New Roman" w:hAnsi="Times New Roman" w:cs="Times New Roman"/>
          <w:sz w:val="28"/>
          <w:szCs w:val="28"/>
        </w:rPr>
        <w:t xml:space="preserve">оплату работ </w:t>
      </w:r>
      <w:r w:rsidR="00C36FBF" w:rsidRPr="00230600">
        <w:rPr>
          <w:rFonts w:ascii="Times New Roman" w:hAnsi="Times New Roman" w:cs="Times New Roman"/>
          <w:sz w:val="28"/>
          <w:szCs w:val="28"/>
        </w:rPr>
        <w:t>на строительство новых и обустройство</w:t>
      </w:r>
      <w:r w:rsidR="00AD0CB3" w:rsidRPr="00230600">
        <w:rPr>
          <w:rFonts w:ascii="Times New Roman" w:hAnsi="Times New Roman" w:cs="Times New Roman"/>
          <w:sz w:val="28"/>
          <w:szCs w:val="28"/>
        </w:rPr>
        <w:t xml:space="preserve"> существующих топливных (угольных) складов;</w:t>
      </w:r>
    </w:p>
    <w:p w:rsidR="00BE43C3" w:rsidRPr="00230600" w:rsidRDefault="00BE43C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C41DD4" w:rsidRPr="00230600">
        <w:rPr>
          <w:rFonts w:ascii="Times New Roman" w:hAnsi="Times New Roman" w:cs="Times New Roman"/>
          <w:sz w:val="28"/>
          <w:szCs w:val="28"/>
        </w:rPr>
        <w:t>приобретению</w:t>
      </w:r>
      <w:r w:rsidR="00400E3B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Pr="00230600">
        <w:rPr>
          <w:rFonts w:ascii="Times New Roman" w:hAnsi="Times New Roman" w:cs="Times New Roman"/>
          <w:sz w:val="28"/>
          <w:szCs w:val="28"/>
        </w:rPr>
        <w:t xml:space="preserve">запасных частей для автомобильной и спецтехники, </w:t>
      </w:r>
      <w:r w:rsidR="00400E3B" w:rsidRPr="00230600">
        <w:rPr>
          <w:rFonts w:ascii="Times New Roman" w:hAnsi="Times New Roman" w:cs="Times New Roman"/>
          <w:sz w:val="28"/>
          <w:szCs w:val="28"/>
        </w:rPr>
        <w:t>материалов и оборудования, которые обеспечивают бесперебойное обеспечение услуг;</w:t>
      </w:r>
    </w:p>
    <w:p w:rsidR="004E754D" w:rsidRPr="00230600" w:rsidRDefault="004E754D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-</w:t>
      </w:r>
      <w:r w:rsidR="00C41DD4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230600">
        <w:rPr>
          <w:rFonts w:ascii="Times New Roman" w:hAnsi="Times New Roman" w:cs="Times New Roman"/>
          <w:sz w:val="28"/>
          <w:szCs w:val="28"/>
        </w:rPr>
        <w:t>строительств</w:t>
      </w:r>
      <w:r w:rsidR="00AB0ADE" w:rsidRPr="00230600">
        <w:rPr>
          <w:rFonts w:ascii="Times New Roman" w:hAnsi="Times New Roman" w:cs="Times New Roman"/>
          <w:sz w:val="28"/>
          <w:szCs w:val="28"/>
        </w:rPr>
        <w:t>у</w:t>
      </w:r>
      <w:r w:rsidRPr="00230600">
        <w:rPr>
          <w:rFonts w:ascii="Times New Roman" w:hAnsi="Times New Roman" w:cs="Times New Roman"/>
          <w:sz w:val="28"/>
          <w:szCs w:val="28"/>
        </w:rPr>
        <w:t xml:space="preserve"> и обустройств</w:t>
      </w:r>
      <w:r w:rsidR="00AB0ADE" w:rsidRPr="00230600">
        <w:rPr>
          <w:rFonts w:ascii="Times New Roman" w:hAnsi="Times New Roman" w:cs="Times New Roman"/>
          <w:sz w:val="28"/>
          <w:szCs w:val="28"/>
        </w:rPr>
        <w:t>у</w:t>
      </w:r>
      <w:r w:rsidRPr="00230600">
        <w:rPr>
          <w:rFonts w:ascii="Times New Roman" w:hAnsi="Times New Roman" w:cs="Times New Roman"/>
          <w:sz w:val="28"/>
          <w:szCs w:val="28"/>
        </w:rPr>
        <w:t xml:space="preserve"> топливных (угольных) складов;</w:t>
      </w:r>
    </w:p>
    <w:p w:rsidR="00BE43C3" w:rsidRPr="00230600" w:rsidRDefault="00BE43C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230600">
        <w:rPr>
          <w:rFonts w:ascii="Times New Roman" w:hAnsi="Times New Roman" w:cs="Times New Roman"/>
          <w:sz w:val="28"/>
          <w:szCs w:val="28"/>
        </w:rPr>
        <w:t>п</w:t>
      </w:r>
      <w:r w:rsidR="00C41DD4" w:rsidRPr="00230600">
        <w:rPr>
          <w:rFonts w:ascii="Times New Roman" w:hAnsi="Times New Roman" w:cs="Times New Roman"/>
          <w:sz w:val="28"/>
          <w:szCs w:val="28"/>
        </w:rPr>
        <w:t>риобретению</w:t>
      </w:r>
      <w:r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C978DE" w:rsidRPr="00230600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  <w:r w:rsidRPr="00230600">
        <w:rPr>
          <w:rFonts w:ascii="Times New Roman" w:hAnsi="Times New Roman" w:cs="Times New Roman"/>
          <w:sz w:val="28"/>
          <w:szCs w:val="28"/>
        </w:rPr>
        <w:t>;</w:t>
      </w:r>
    </w:p>
    <w:p w:rsidR="003E5613" w:rsidRPr="00230600" w:rsidRDefault="00C41DD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230600">
        <w:rPr>
          <w:rFonts w:ascii="Times New Roman" w:hAnsi="Times New Roman" w:cs="Times New Roman"/>
          <w:sz w:val="28"/>
          <w:szCs w:val="28"/>
        </w:rPr>
        <w:t>приобретению</w:t>
      </w:r>
      <w:r w:rsidR="00C36FBF" w:rsidRPr="00230600">
        <w:rPr>
          <w:rFonts w:ascii="Times New Roman" w:hAnsi="Times New Roman" w:cs="Times New Roman"/>
          <w:sz w:val="28"/>
          <w:szCs w:val="28"/>
        </w:rPr>
        <w:t>, доставке</w:t>
      </w:r>
      <w:r w:rsidR="003E5613" w:rsidRPr="00230600">
        <w:rPr>
          <w:rFonts w:ascii="Times New Roman" w:hAnsi="Times New Roman" w:cs="Times New Roman"/>
          <w:sz w:val="28"/>
          <w:szCs w:val="28"/>
        </w:rPr>
        <w:t>, монтаж</w:t>
      </w:r>
      <w:r w:rsidR="00C36FBF" w:rsidRPr="00230600">
        <w:rPr>
          <w:rFonts w:ascii="Times New Roman" w:hAnsi="Times New Roman" w:cs="Times New Roman"/>
          <w:sz w:val="28"/>
          <w:szCs w:val="28"/>
        </w:rPr>
        <w:t>у, пуско-наладочным работам и поверке</w:t>
      </w:r>
      <w:r w:rsidR="003E5613" w:rsidRPr="00230600">
        <w:rPr>
          <w:rFonts w:ascii="Times New Roman" w:hAnsi="Times New Roman" w:cs="Times New Roman"/>
          <w:sz w:val="28"/>
          <w:szCs w:val="28"/>
        </w:rPr>
        <w:t xml:space="preserve"> электронного весового оборудования;</w:t>
      </w:r>
    </w:p>
    <w:p w:rsidR="00BE43C3" w:rsidRPr="00230600" w:rsidRDefault="00BE43C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C41DD4" w:rsidRPr="00230600">
        <w:rPr>
          <w:rFonts w:ascii="Times New Roman" w:hAnsi="Times New Roman" w:cs="Times New Roman"/>
          <w:sz w:val="28"/>
          <w:szCs w:val="28"/>
        </w:rPr>
        <w:t>периодичному техническому обслуживанию</w:t>
      </w:r>
      <w:r w:rsidR="00400E3B" w:rsidRPr="00230600">
        <w:rPr>
          <w:rFonts w:ascii="Times New Roman" w:hAnsi="Times New Roman" w:cs="Times New Roman"/>
          <w:sz w:val="28"/>
          <w:szCs w:val="28"/>
        </w:rPr>
        <w:t xml:space="preserve"> транс</w:t>
      </w:r>
      <w:r w:rsidRPr="00230600">
        <w:rPr>
          <w:rFonts w:ascii="Times New Roman" w:hAnsi="Times New Roman" w:cs="Times New Roman"/>
          <w:sz w:val="28"/>
          <w:szCs w:val="28"/>
        </w:rPr>
        <w:t xml:space="preserve">портных средств и </w:t>
      </w:r>
      <w:r w:rsidR="00C978DE" w:rsidRPr="00230600">
        <w:rPr>
          <w:rFonts w:ascii="Times New Roman" w:hAnsi="Times New Roman" w:cs="Times New Roman"/>
          <w:sz w:val="28"/>
          <w:szCs w:val="28"/>
        </w:rPr>
        <w:t>оборудования</w:t>
      </w:r>
      <w:r w:rsidRPr="00230600">
        <w:rPr>
          <w:rFonts w:ascii="Times New Roman" w:hAnsi="Times New Roman" w:cs="Times New Roman"/>
          <w:sz w:val="28"/>
          <w:szCs w:val="28"/>
        </w:rPr>
        <w:t>;</w:t>
      </w:r>
    </w:p>
    <w:p w:rsidR="00A658DE" w:rsidRPr="00230600" w:rsidRDefault="00BE43C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на оплату </w:t>
      </w:r>
      <w:r w:rsidR="00400E3B" w:rsidRPr="00230600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A658DE" w:rsidRPr="00230600"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="00400E3B" w:rsidRPr="00230600">
        <w:rPr>
          <w:rFonts w:ascii="Times New Roman" w:hAnsi="Times New Roman" w:cs="Times New Roman"/>
          <w:sz w:val="28"/>
          <w:szCs w:val="28"/>
        </w:rPr>
        <w:t>и обслуживани</w:t>
      </w:r>
      <w:r w:rsidR="00A658DE" w:rsidRPr="00230600">
        <w:rPr>
          <w:rFonts w:ascii="Times New Roman" w:hAnsi="Times New Roman" w:cs="Times New Roman"/>
          <w:sz w:val="28"/>
          <w:szCs w:val="28"/>
        </w:rPr>
        <w:t>я</w:t>
      </w:r>
      <w:r w:rsidR="00400E3B" w:rsidRPr="00230600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A658DE" w:rsidRPr="00230600">
        <w:rPr>
          <w:rFonts w:ascii="Times New Roman" w:hAnsi="Times New Roman" w:cs="Times New Roman"/>
          <w:sz w:val="28"/>
          <w:szCs w:val="28"/>
        </w:rPr>
        <w:t xml:space="preserve">видеонаблюдения на </w:t>
      </w:r>
      <w:r w:rsidR="00592A1C" w:rsidRPr="00230600">
        <w:rPr>
          <w:rFonts w:ascii="Times New Roman" w:hAnsi="Times New Roman" w:cs="Times New Roman"/>
          <w:sz w:val="28"/>
          <w:szCs w:val="28"/>
        </w:rPr>
        <w:t>автомобильной технике</w:t>
      </w:r>
      <w:r w:rsidR="00A658DE" w:rsidRPr="00230600">
        <w:rPr>
          <w:rFonts w:ascii="Times New Roman" w:hAnsi="Times New Roman" w:cs="Times New Roman"/>
          <w:sz w:val="28"/>
          <w:szCs w:val="28"/>
        </w:rPr>
        <w:t xml:space="preserve">, а также систем </w:t>
      </w:r>
      <w:r w:rsidR="00400E3B" w:rsidRPr="00230600">
        <w:rPr>
          <w:rFonts w:ascii="Times New Roman" w:hAnsi="Times New Roman" w:cs="Times New Roman"/>
          <w:sz w:val="28"/>
          <w:szCs w:val="28"/>
        </w:rPr>
        <w:t>мониторинга «Платон», «ГЛОНАСС», «</w:t>
      </w:r>
      <w:proofErr w:type="spellStart"/>
      <w:r w:rsidR="00400E3B" w:rsidRPr="00230600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400E3B" w:rsidRPr="00230600">
        <w:rPr>
          <w:rFonts w:ascii="Times New Roman" w:hAnsi="Times New Roman" w:cs="Times New Roman"/>
          <w:sz w:val="28"/>
          <w:szCs w:val="28"/>
        </w:rPr>
        <w:t>» (режим труда и отдыха водителей);</w:t>
      </w:r>
    </w:p>
    <w:p w:rsidR="00A729D3" w:rsidRPr="00230600" w:rsidRDefault="00A729D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C41DD4" w:rsidRPr="00230600">
        <w:rPr>
          <w:rFonts w:ascii="Times New Roman" w:hAnsi="Times New Roman" w:cs="Times New Roman"/>
          <w:sz w:val="28"/>
          <w:szCs w:val="28"/>
        </w:rPr>
        <w:t>приобретению и установке</w:t>
      </w:r>
      <w:r w:rsidR="00592A1C" w:rsidRPr="00230600">
        <w:rPr>
          <w:rFonts w:ascii="Times New Roman" w:hAnsi="Times New Roman" w:cs="Times New Roman"/>
          <w:sz w:val="28"/>
          <w:szCs w:val="28"/>
        </w:rPr>
        <w:t xml:space="preserve"> видеонаблюдения (фиксация и охранное оборудование) на территориях топливных (угольных) складов</w:t>
      </w:r>
      <w:r w:rsidRPr="00230600">
        <w:rPr>
          <w:rFonts w:ascii="Times New Roman" w:hAnsi="Times New Roman" w:cs="Times New Roman"/>
          <w:sz w:val="28"/>
          <w:szCs w:val="28"/>
        </w:rPr>
        <w:t>;</w:t>
      </w:r>
    </w:p>
    <w:p w:rsidR="00A658DE" w:rsidRPr="00230600" w:rsidRDefault="00C41DD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230600">
        <w:rPr>
          <w:rFonts w:ascii="Times New Roman" w:hAnsi="Times New Roman" w:cs="Times New Roman"/>
          <w:sz w:val="28"/>
          <w:szCs w:val="28"/>
        </w:rPr>
        <w:t>приобретению</w:t>
      </w:r>
      <w:r w:rsidR="00A658DE" w:rsidRPr="00230600">
        <w:rPr>
          <w:rFonts w:ascii="Times New Roman" w:hAnsi="Times New Roman" w:cs="Times New Roman"/>
          <w:sz w:val="28"/>
          <w:szCs w:val="28"/>
        </w:rPr>
        <w:t xml:space="preserve"> мебели, оргтехники, контрольно-кассовой и другой </w:t>
      </w:r>
      <w:r w:rsidR="00A658DE" w:rsidRPr="00230600">
        <w:rPr>
          <w:rFonts w:ascii="Times New Roman" w:hAnsi="Times New Roman" w:cs="Times New Roman"/>
          <w:sz w:val="28"/>
          <w:szCs w:val="28"/>
        </w:rPr>
        <w:lastRenderedPageBreak/>
        <w:t>сопутствующей техники, необходимой для обустройства и запуска топливных (угольных) складов;</w:t>
      </w:r>
    </w:p>
    <w:p w:rsidR="00BE43C3" w:rsidRPr="00230600" w:rsidRDefault="00A658DE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>расходы на оплату</w:t>
      </w:r>
      <w:r w:rsidR="00C41DD4" w:rsidRPr="00230600">
        <w:rPr>
          <w:rFonts w:ascii="Times New Roman" w:hAnsi="Times New Roman" w:cs="Times New Roman"/>
          <w:sz w:val="28"/>
          <w:szCs w:val="28"/>
        </w:rPr>
        <w:t xml:space="preserve"> расходов медицинских услуг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400E3B" w:rsidRPr="00230600">
        <w:rPr>
          <w:rFonts w:ascii="Times New Roman" w:hAnsi="Times New Roman" w:cs="Times New Roman"/>
          <w:sz w:val="28"/>
          <w:szCs w:val="28"/>
        </w:rPr>
        <w:t xml:space="preserve">медицинский осмотр и освидетельствование работников (включая </w:t>
      </w:r>
      <w:proofErr w:type="spellStart"/>
      <w:r w:rsidR="00400E3B" w:rsidRPr="00230600">
        <w:rPr>
          <w:rFonts w:ascii="Times New Roman" w:hAnsi="Times New Roman" w:cs="Times New Roman"/>
          <w:sz w:val="28"/>
          <w:szCs w:val="28"/>
        </w:rPr>
        <w:t>п</w:t>
      </w:r>
      <w:r w:rsidR="00BE43C3" w:rsidRPr="00230600">
        <w:rPr>
          <w:rFonts w:ascii="Times New Roman" w:hAnsi="Times New Roman" w:cs="Times New Roman"/>
          <w:sz w:val="28"/>
          <w:szCs w:val="28"/>
        </w:rPr>
        <w:t>редрейсовые</w:t>
      </w:r>
      <w:proofErr w:type="spellEnd"/>
      <w:r w:rsidR="00BE43C3" w:rsidRPr="00230600">
        <w:rPr>
          <w:rFonts w:ascii="Times New Roman" w:hAnsi="Times New Roman" w:cs="Times New Roman"/>
          <w:sz w:val="28"/>
          <w:szCs w:val="28"/>
        </w:rPr>
        <w:t xml:space="preserve"> осмотры водителей)</w:t>
      </w:r>
      <w:r w:rsidR="00C978DE" w:rsidRPr="00230600">
        <w:rPr>
          <w:rFonts w:ascii="Times New Roman" w:hAnsi="Times New Roman" w:cs="Times New Roman"/>
          <w:sz w:val="28"/>
          <w:szCs w:val="28"/>
        </w:rPr>
        <w:t xml:space="preserve">, непосредственно участвующих в </w:t>
      </w:r>
      <w:r w:rsidR="00C36FBF" w:rsidRPr="00230600">
        <w:rPr>
          <w:rFonts w:ascii="Times New Roman" w:hAnsi="Times New Roman" w:cs="Times New Roman"/>
          <w:sz w:val="28"/>
          <w:szCs w:val="28"/>
        </w:rPr>
        <w:t>строительстве новых и обустройству</w:t>
      </w:r>
      <w:r w:rsidR="00C978DE" w:rsidRPr="00230600">
        <w:rPr>
          <w:rFonts w:ascii="Times New Roman" w:hAnsi="Times New Roman" w:cs="Times New Roman"/>
          <w:sz w:val="28"/>
          <w:szCs w:val="28"/>
        </w:rPr>
        <w:t xml:space="preserve"> существующих топливных (угольных) складов на территории Республики Тыва</w:t>
      </w:r>
      <w:r w:rsidR="00BE43C3" w:rsidRPr="00230600">
        <w:rPr>
          <w:rFonts w:ascii="Times New Roman" w:hAnsi="Times New Roman" w:cs="Times New Roman"/>
          <w:sz w:val="28"/>
          <w:szCs w:val="28"/>
        </w:rPr>
        <w:t>;</w:t>
      </w:r>
    </w:p>
    <w:p w:rsidR="003E5613" w:rsidRPr="00230600" w:rsidRDefault="00C41DD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- </w:t>
      </w:r>
      <w:r w:rsidR="00C36FBF" w:rsidRPr="00230600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230600">
        <w:rPr>
          <w:rFonts w:ascii="Times New Roman" w:hAnsi="Times New Roman" w:cs="Times New Roman"/>
          <w:sz w:val="28"/>
          <w:szCs w:val="28"/>
        </w:rPr>
        <w:t>подведению</w:t>
      </w:r>
      <w:r w:rsidR="003E5613" w:rsidRPr="00230600">
        <w:rPr>
          <w:rFonts w:ascii="Times New Roman" w:hAnsi="Times New Roman" w:cs="Times New Roman"/>
          <w:sz w:val="28"/>
          <w:szCs w:val="28"/>
        </w:rPr>
        <w:t xml:space="preserve"> линий электропередач</w:t>
      </w:r>
      <w:r w:rsidR="00496741">
        <w:rPr>
          <w:rFonts w:ascii="Times New Roman" w:hAnsi="Times New Roman" w:cs="Times New Roman"/>
          <w:sz w:val="28"/>
          <w:szCs w:val="28"/>
        </w:rPr>
        <w:t>и</w:t>
      </w:r>
      <w:r w:rsidR="003E5613" w:rsidRPr="00230600">
        <w:rPr>
          <w:rFonts w:ascii="Times New Roman" w:hAnsi="Times New Roman" w:cs="Times New Roman"/>
          <w:sz w:val="28"/>
          <w:szCs w:val="28"/>
        </w:rPr>
        <w:t xml:space="preserve"> и расх</w:t>
      </w:r>
      <w:r w:rsidR="00B0386F" w:rsidRPr="00230600">
        <w:rPr>
          <w:rFonts w:ascii="Times New Roman" w:hAnsi="Times New Roman" w:cs="Times New Roman"/>
          <w:sz w:val="28"/>
          <w:szCs w:val="28"/>
        </w:rPr>
        <w:t>оды на оплату</w:t>
      </w:r>
      <w:r w:rsidR="00592A1C" w:rsidRPr="00230600">
        <w:rPr>
          <w:rFonts w:ascii="Times New Roman" w:hAnsi="Times New Roman" w:cs="Times New Roman"/>
          <w:sz w:val="28"/>
          <w:szCs w:val="28"/>
        </w:rPr>
        <w:t xml:space="preserve"> за электроэнергию.</w:t>
      </w:r>
    </w:p>
    <w:p w:rsidR="00C41DD4" w:rsidRPr="00230600" w:rsidRDefault="003C0D4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1.</w:t>
      </w:r>
      <w:r w:rsidR="009F1FA6" w:rsidRPr="00230600">
        <w:rPr>
          <w:rFonts w:ascii="Times New Roman" w:hAnsi="Times New Roman" w:cs="Times New Roman"/>
          <w:sz w:val="28"/>
          <w:szCs w:val="28"/>
        </w:rPr>
        <w:t>3</w:t>
      </w:r>
      <w:r w:rsidR="00B70662" w:rsidRPr="00230600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субсидии является финансовое обеспечение затрат </w:t>
      </w:r>
      <w:r w:rsidR="00C36FBF" w:rsidRPr="00230600">
        <w:rPr>
          <w:rFonts w:ascii="Times New Roman" w:hAnsi="Times New Roman" w:cs="Times New Roman"/>
          <w:sz w:val="28"/>
          <w:szCs w:val="28"/>
        </w:rPr>
        <w:t>на строительство новых и обустройство</w:t>
      </w:r>
      <w:r w:rsidR="001E5C6C" w:rsidRPr="00230600">
        <w:rPr>
          <w:rFonts w:ascii="Times New Roman" w:hAnsi="Times New Roman" w:cs="Times New Roman"/>
          <w:sz w:val="28"/>
          <w:szCs w:val="28"/>
        </w:rPr>
        <w:t xml:space="preserve"> существующих топливных (угольных) складов </w:t>
      </w:r>
      <w:r w:rsidR="00B70662" w:rsidRPr="00230600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Тыва. </w:t>
      </w:r>
    </w:p>
    <w:p w:rsidR="00B70662" w:rsidRPr="00230600" w:rsidRDefault="00B70662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направлена на другие цели.</w:t>
      </w:r>
    </w:p>
    <w:p w:rsidR="00FA6C93" w:rsidRPr="00230600" w:rsidRDefault="003C0D4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1.</w:t>
      </w:r>
      <w:r w:rsidR="009F1FA6" w:rsidRPr="00230600">
        <w:rPr>
          <w:rFonts w:ascii="Times New Roman" w:hAnsi="Times New Roman" w:cs="Times New Roman"/>
          <w:sz w:val="28"/>
          <w:szCs w:val="28"/>
        </w:rPr>
        <w:t>4</w:t>
      </w:r>
      <w:r w:rsidR="00B70662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9B07D6" w:rsidRPr="00230600">
        <w:rPr>
          <w:rFonts w:ascii="Times New Roman" w:hAnsi="Times New Roman" w:cs="Times New Roman"/>
          <w:sz w:val="28"/>
          <w:szCs w:val="28"/>
        </w:rPr>
        <w:t xml:space="preserve">Бюджетные ассигнования в виде субсидии выделяются Министерству жилищно-коммунального хозяйства Республики Тыва как главному распорядителю средств республиканского бюджета Республики </w:t>
      </w:r>
      <w:r w:rsidR="00230600">
        <w:rPr>
          <w:rFonts w:ascii="Times New Roman" w:hAnsi="Times New Roman" w:cs="Times New Roman"/>
          <w:sz w:val="28"/>
          <w:szCs w:val="28"/>
        </w:rPr>
        <w:t>Тыва (далее –</w:t>
      </w:r>
      <w:r w:rsidR="009B07D6" w:rsidRPr="00230600">
        <w:rPr>
          <w:rFonts w:ascii="Times New Roman" w:hAnsi="Times New Roman" w:cs="Times New Roman"/>
          <w:sz w:val="28"/>
          <w:szCs w:val="28"/>
        </w:rPr>
        <w:t xml:space="preserve"> Главный распорядитель) в соответствии с бюджетной росписью в пределах лимитов бюджетных обязательств, предусмотренных законом о республиканском бюджете Республики Тыва на соответствующий финансовый год и плановый период.</w:t>
      </w:r>
    </w:p>
    <w:p w:rsidR="009B07D6" w:rsidRPr="00230600" w:rsidRDefault="003C0D4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1.</w:t>
      </w:r>
      <w:r w:rsidR="009F1FA6" w:rsidRPr="00230600">
        <w:rPr>
          <w:sz w:val="28"/>
          <w:szCs w:val="28"/>
        </w:rPr>
        <w:t>5</w:t>
      </w:r>
      <w:r w:rsidR="00B70662" w:rsidRPr="00230600">
        <w:rPr>
          <w:sz w:val="28"/>
          <w:szCs w:val="28"/>
        </w:rPr>
        <w:t xml:space="preserve">. </w:t>
      </w:r>
      <w:r w:rsidR="009B07D6" w:rsidRPr="00230600">
        <w:rPr>
          <w:sz w:val="28"/>
          <w:szCs w:val="28"/>
        </w:rPr>
        <w:t>Субсидии предоставляются юридическим лицам (далее – Получател</w:t>
      </w:r>
      <w:r w:rsidR="00190AEF" w:rsidRPr="00230600">
        <w:rPr>
          <w:sz w:val="28"/>
          <w:szCs w:val="28"/>
        </w:rPr>
        <w:t>и</w:t>
      </w:r>
      <w:r w:rsidR="009B07D6" w:rsidRPr="00230600">
        <w:rPr>
          <w:sz w:val="28"/>
          <w:szCs w:val="28"/>
        </w:rPr>
        <w:t xml:space="preserve"> субсидии), занимающимся </w:t>
      </w:r>
      <w:r w:rsidR="00C41DD4" w:rsidRPr="00230600">
        <w:rPr>
          <w:sz w:val="28"/>
          <w:szCs w:val="28"/>
        </w:rPr>
        <w:t xml:space="preserve">организацией работ </w:t>
      </w:r>
      <w:r w:rsidR="00B0386F" w:rsidRPr="00230600">
        <w:rPr>
          <w:sz w:val="28"/>
          <w:szCs w:val="28"/>
        </w:rPr>
        <w:t>по строительству новых и обустройству</w:t>
      </w:r>
      <w:r w:rsidR="009B07D6" w:rsidRPr="00230600">
        <w:rPr>
          <w:sz w:val="28"/>
          <w:szCs w:val="28"/>
        </w:rPr>
        <w:t xml:space="preserve"> существующих топливных (угольных) складов на территории Республики Тыва, приобретением, транспортировкой и реализацией твердого топлива на территории Республики Тыва</w:t>
      </w:r>
      <w:r w:rsidR="00496741">
        <w:rPr>
          <w:sz w:val="28"/>
          <w:szCs w:val="28"/>
        </w:rPr>
        <w:t>,</w:t>
      </w:r>
      <w:r w:rsidR="009B07D6" w:rsidRPr="00230600">
        <w:rPr>
          <w:sz w:val="28"/>
          <w:szCs w:val="28"/>
        </w:rPr>
        <w:t xml:space="preserve"> в пределах бюджетных ассигнований, предусмотренных законом Республики Тыва о республиканском бюджете на соответствующий финансовый год и плановый период.</w:t>
      </w:r>
    </w:p>
    <w:p w:rsidR="00FA6C93" w:rsidRPr="00230600" w:rsidRDefault="00DC29D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Start w:id="3" w:name="P46"/>
      <w:bookmarkEnd w:id="2"/>
      <w:bookmarkEnd w:id="3"/>
      <w:r w:rsidRPr="00230600">
        <w:rPr>
          <w:rFonts w:ascii="Times New Roman" w:hAnsi="Times New Roman" w:cs="Times New Roman"/>
          <w:sz w:val="28"/>
          <w:szCs w:val="28"/>
        </w:rPr>
        <w:t>1.</w:t>
      </w:r>
      <w:r w:rsidR="000C5102" w:rsidRPr="00230600">
        <w:rPr>
          <w:rFonts w:ascii="Times New Roman" w:hAnsi="Times New Roman" w:cs="Times New Roman"/>
          <w:sz w:val="28"/>
          <w:szCs w:val="28"/>
        </w:rPr>
        <w:t>6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. Критериями отбора </w:t>
      </w:r>
      <w:r w:rsidR="00AC1132" w:rsidRPr="00230600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FA6C93" w:rsidRPr="00230600">
        <w:rPr>
          <w:rFonts w:ascii="Times New Roman" w:hAnsi="Times New Roman" w:cs="Times New Roman"/>
          <w:sz w:val="28"/>
          <w:szCs w:val="28"/>
        </w:rPr>
        <w:t>субсидий явля</w:t>
      </w:r>
      <w:r w:rsidR="005228F9" w:rsidRPr="00230600">
        <w:rPr>
          <w:rFonts w:ascii="Times New Roman" w:hAnsi="Times New Roman" w:cs="Times New Roman"/>
          <w:sz w:val="28"/>
          <w:szCs w:val="28"/>
        </w:rPr>
        <w:t>ю</w:t>
      </w:r>
      <w:r w:rsidR="00FA6C93" w:rsidRPr="00230600">
        <w:rPr>
          <w:rFonts w:ascii="Times New Roman" w:hAnsi="Times New Roman" w:cs="Times New Roman"/>
          <w:sz w:val="28"/>
          <w:szCs w:val="28"/>
        </w:rPr>
        <w:t>тся: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</w:t>
      </w:r>
      <w:r w:rsidR="00B70662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587E4E" w:rsidRPr="0023060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юридического лица и осуществление </w:t>
      </w:r>
      <w:r w:rsidR="001E5C6C" w:rsidRPr="0023060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A6C93" w:rsidRPr="00230600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на территории Республики Тыва;</w:t>
      </w:r>
    </w:p>
    <w:p w:rsidR="00EF39DA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б</w:t>
      </w:r>
      <w:r w:rsidR="00EF39DA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587E4E" w:rsidRPr="0023060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F39DA" w:rsidRPr="00230600">
        <w:rPr>
          <w:rFonts w:ascii="Times New Roman" w:hAnsi="Times New Roman" w:cs="Times New Roman"/>
          <w:sz w:val="28"/>
          <w:szCs w:val="28"/>
        </w:rPr>
        <w:t>в собственности специализированной техники в количестве не менее 10 (десяти) единиц;</w:t>
      </w:r>
    </w:p>
    <w:p w:rsidR="009936EA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</w:t>
      </w:r>
      <w:r w:rsidR="00EF39DA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587E4E" w:rsidRPr="0023060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E0AF6" w:rsidRPr="00230600">
        <w:rPr>
          <w:rFonts w:ascii="Times New Roman" w:hAnsi="Times New Roman" w:cs="Times New Roman"/>
          <w:sz w:val="28"/>
          <w:szCs w:val="28"/>
        </w:rPr>
        <w:t xml:space="preserve">на праве владения и пользования не менее четырех земельных участков </w:t>
      </w:r>
      <w:r w:rsidR="005228F9" w:rsidRPr="00230600">
        <w:rPr>
          <w:rFonts w:ascii="Times New Roman" w:hAnsi="Times New Roman" w:cs="Times New Roman"/>
          <w:sz w:val="28"/>
          <w:szCs w:val="28"/>
        </w:rPr>
        <w:t>под</w:t>
      </w:r>
      <w:r w:rsidR="004F135D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EF39DA" w:rsidRPr="00230600">
        <w:rPr>
          <w:rFonts w:ascii="Times New Roman" w:hAnsi="Times New Roman" w:cs="Times New Roman"/>
          <w:sz w:val="28"/>
          <w:szCs w:val="28"/>
        </w:rPr>
        <w:t>угольны</w:t>
      </w:r>
      <w:r w:rsidR="005228F9" w:rsidRPr="00230600">
        <w:rPr>
          <w:rFonts w:ascii="Times New Roman" w:hAnsi="Times New Roman" w:cs="Times New Roman"/>
          <w:sz w:val="28"/>
          <w:szCs w:val="28"/>
        </w:rPr>
        <w:t>е склады</w:t>
      </w:r>
      <w:r w:rsidR="004F135D" w:rsidRPr="00230600">
        <w:rPr>
          <w:rFonts w:ascii="Times New Roman" w:hAnsi="Times New Roman" w:cs="Times New Roman"/>
          <w:sz w:val="28"/>
          <w:szCs w:val="28"/>
        </w:rPr>
        <w:t xml:space="preserve"> в </w:t>
      </w:r>
      <w:r w:rsidR="00EF39DA" w:rsidRPr="00230600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4F135D" w:rsidRPr="00230600">
        <w:rPr>
          <w:rFonts w:ascii="Times New Roman" w:hAnsi="Times New Roman" w:cs="Times New Roman"/>
          <w:sz w:val="28"/>
          <w:szCs w:val="28"/>
        </w:rPr>
        <w:t>ях</w:t>
      </w:r>
      <w:r w:rsidR="005228F9" w:rsidRPr="0023060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F135D" w:rsidRPr="00230600">
        <w:rPr>
          <w:rFonts w:ascii="Times New Roman" w:hAnsi="Times New Roman" w:cs="Times New Roman"/>
          <w:sz w:val="28"/>
          <w:szCs w:val="28"/>
        </w:rPr>
        <w:t>Тыва</w:t>
      </w:r>
      <w:r w:rsidR="00587E4E" w:rsidRPr="00230600">
        <w:rPr>
          <w:rFonts w:ascii="Times New Roman" w:hAnsi="Times New Roman" w:cs="Times New Roman"/>
          <w:sz w:val="28"/>
          <w:szCs w:val="28"/>
        </w:rPr>
        <w:t>;</w:t>
      </w:r>
    </w:p>
    <w:p w:rsidR="00587E4E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</w:t>
      </w:r>
      <w:r w:rsidR="00587E4E" w:rsidRPr="00230600">
        <w:rPr>
          <w:rFonts w:ascii="Times New Roman" w:hAnsi="Times New Roman" w:cs="Times New Roman"/>
          <w:sz w:val="28"/>
          <w:szCs w:val="28"/>
        </w:rPr>
        <w:t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3576E" w:rsidRPr="00230600" w:rsidRDefault="00DC29D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1.</w:t>
      </w:r>
      <w:r w:rsidR="00664F85" w:rsidRPr="00230600">
        <w:rPr>
          <w:rFonts w:ascii="Times New Roman" w:hAnsi="Times New Roman" w:cs="Times New Roman"/>
          <w:sz w:val="28"/>
          <w:szCs w:val="28"/>
        </w:rPr>
        <w:t>7</w:t>
      </w:r>
      <w:r w:rsidR="0057033B" w:rsidRPr="00230600">
        <w:rPr>
          <w:rFonts w:ascii="Times New Roman" w:hAnsi="Times New Roman" w:cs="Times New Roman"/>
          <w:sz w:val="28"/>
          <w:szCs w:val="28"/>
        </w:rPr>
        <w:t>.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9936EA" w:rsidRPr="00230600">
        <w:rPr>
          <w:rFonts w:ascii="Times New Roman" w:hAnsi="Times New Roman" w:cs="Times New Roman"/>
          <w:sz w:val="28"/>
          <w:szCs w:val="28"/>
        </w:rPr>
        <w:t>Способ проведения отбора Получателя субсидии определяется в соответствии с пунктом</w:t>
      </w:r>
      <w:r w:rsidR="001F25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AB0ADE" w:rsidRPr="00230600">
        <w:rPr>
          <w:rFonts w:ascii="Times New Roman" w:hAnsi="Times New Roman" w:cs="Times New Roman"/>
          <w:sz w:val="28"/>
          <w:szCs w:val="28"/>
        </w:rPr>
        <w:t>2.1</w:t>
      </w:r>
      <w:r w:rsidR="001F25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9936EA" w:rsidRPr="00230600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93576E" w:rsidRPr="00230600" w:rsidRDefault="00DC29D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1.</w:t>
      </w:r>
      <w:r w:rsidR="0093576E" w:rsidRPr="00230600">
        <w:rPr>
          <w:rFonts w:ascii="Times New Roman" w:hAnsi="Times New Roman" w:cs="Times New Roman"/>
          <w:sz w:val="28"/>
          <w:szCs w:val="28"/>
        </w:rPr>
        <w:t xml:space="preserve">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230600">
        <w:rPr>
          <w:rFonts w:ascii="Times New Roman" w:hAnsi="Times New Roman" w:cs="Times New Roman"/>
          <w:sz w:val="28"/>
          <w:szCs w:val="28"/>
        </w:rPr>
        <w:t>–</w:t>
      </w:r>
      <w:r w:rsidR="0093576E" w:rsidRPr="00230600">
        <w:rPr>
          <w:rFonts w:ascii="Times New Roman" w:hAnsi="Times New Roman" w:cs="Times New Roman"/>
          <w:sz w:val="28"/>
          <w:szCs w:val="28"/>
        </w:rPr>
        <w:t xml:space="preserve"> единый портал) при формировании проекта закона Республики Тыва о республиканском бюджете Республики Тыва на соответствующий финансовый год и плановый период (проекта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период) (при наличии технической возможности).</w:t>
      </w:r>
    </w:p>
    <w:p w:rsidR="009936EA" w:rsidRPr="00230600" w:rsidRDefault="009936EA" w:rsidP="0023060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0600" w:rsidRDefault="00DC29D1" w:rsidP="0023060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0600">
        <w:rPr>
          <w:sz w:val="28"/>
          <w:szCs w:val="28"/>
        </w:rPr>
        <w:t>2</w:t>
      </w:r>
      <w:r w:rsidR="00E6440A" w:rsidRPr="00230600">
        <w:rPr>
          <w:sz w:val="28"/>
          <w:szCs w:val="28"/>
        </w:rPr>
        <w:t xml:space="preserve">. </w:t>
      </w:r>
      <w:r w:rsidR="00E6440A" w:rsidRPr="00230600">
        <w:rPr>
          <w:rFonts w:eastAsiaTheme="minorHAnsi"/>
          <w:sz w:val="28"/>
          <w:szCs w:val="28"/>
          <w:lang w:eastAsia="en-US"/>
        </w:rPr>
        <w:t>Порядок проведения отбора Получател</w:t>
      </w:r>
      <w:r w:rsidR="004F1D56" w:rsidRPr="00230600">
        <w:rPr>
          <w:rFonts w:eastAsiaTheme="minorHAnsi"/>
          <w:sz w:val="28"/>
          <w:szCs w:val="28"/>
          <w:lang w:eastAsia="en-US"/>
        </w:rPr>
        <w:t>я</w:t>
      </w:r>
      <w:r w:rsidR="00E6440A" w:rsidRPr="00230600">
        <w:rPr>
          <w:rFonts w:eastAsiaTheme="minorHAnsi"/>
          <w:sz w:val="28"/>
          <w:szCs w:val="28"/>
          <w:lang w:eastAsia="en-US"/>
        </w:rPr>
        <w:t xml:space="preserve"> </w:t>
      </w:r>
    </w:p>
    <w:p w:rsidR="00E6440A" w:rsidRPr="00230600" w:rsidRDefault="00E6440A" w:rsidP="0023060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0600">
        <w:rPr>
          <w:rFonts w:eastAsiaTheme="minorHAnsi"/>
          <w:sz w:val="28"/>
          <w:szCs w:val="28"/>
          <w:lang w:eastAsia="en-US"/>
        </w:rPr>
        <w:t>субсидии</w:t>
      </w:r>
      <w:r w:rsidR="00230600">
        <w:rPr>
          <w:rFonts w:eastAsiaTheme="minorHAnsi"/>
          <w:sz w:val="28"/>
          <w:szCs w:val="28"/>
          <w:lang w:eastAsia="en-US"/>
        </w:rPr>
        <w:t xml:space="preserve"> </w:t>
      </w:r>
      <w:r w:rsidRPr="00230600">
        <w:rPr>
          <w:rFonts w:eastAsiaTheme="minorHAnsi"/>
          <w:sz w:val="28"/>
          <w:szCs w:val="28"/>
          <w:lang w:eastAsia="en-US"/>
        </w:rPr>
        <w:t>для предоставления субсидии</w:t>
      </w:r>
    </w:p>
    <w:p w:rsidR="009936EA" w:rsidRPr="00230600" w:rsidRDefault="009936EA" w:rsidP="00230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C93" w:rsidRPr="00230600" w:rsidRDefault="00D25C8A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2.1</w:t>
      </w:r>
      <w:r w:rsidR="00E6440A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 w:rsidR="007C5FB6" w:rsidRPr="00230600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FA6C93" w:rsidRPr="00230600">
        <w:rPr>
          <w:rFonts w:ascii="Times New Roman" w:hAnsi="Times New Roman" w:cs="Times New Roman"/>
          <w:sz w:val="28"/>
          <w:szCs w:val="28"/>
        </w:rPr>
        <w:t>проводит отбор в форме запроса предложений,</w:t>
      </w:r>
      <w:r w:rsidR="007C5FB6" w:rsidRPr="00230600">
        <w:rPr>
          <w:rFonts w:ascii="Times New Roman" w:hAnsi="Times New Roman" w:cs="Times New Roman"/>
          <w:sz w:val="28"/>
          <w:szCs w:val="28"/>
        </w:rPr>
        <w:t xml:space="preserve"> при котором </w:t>
      </w:r>
      <w:r w:rsidR="00AC1132" w:rsidRPr="0023060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FA6C93" w:rsidRPr="00230600">
        <w:rPr>
          <w:rFonts w:ascii="Times New Roman" w:hAnsi="Times New Roman" w:cs="Times New Roman"/>
          <w:sz w:val="28"/>
          <w:szCs w:val="28"/>
        </w:rPr>
        <w:t>субсидии определяется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FA6C93" w:rsidRPr="00230600" w:rsidRDefault="00D25C8A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230600">
        <w:rPr>
          <w:rFonts w:ascii="Times New Roman" w:hAnsi="Times New Roman" w:cs="Times New Roman"/>
          <w:sz w:val="28"/>
          <w:szCs w:val="28"/>
        </w:rPr>
        <w:t>2.2</w:t>
      </w:r>
      <w:r w:rsidR="0054145A" w:rsidRPr="00230600">
        <w:rPr>
          <w:rFonts w:ascii="Times New Roman" w:hAnsi="Times New Roman" w:cs="Times New Roman"/>
          <w:sz w:val="28"/>
          <w:szCs w:val="28"/>
        </w:rPr>
        <w:t>.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размещается на едином портале бюджетной системы Российской Федерации в информационно-телекоммуникационной сети </w:t>
      </w:r>
      <w:r w:rsidR="007145BF" w:rsidRPr="00230600">
        <w:rPr>
          <w:rFonts w:ascii="Times New Roman" w:hAnsi="Times New Roman" w:cs="Times New Roman"/>
          <w:sz w:val="28"/>
          <w:szCs w:val="28"/>
        </w:rPr>
        <w:t>«</w:t>
      </w:r>
      <w:r w:rsidR="00FA6C93" w:rsidRPr="00230600">
        <w:rPr>
          <w:rFonts w:ascii="Times New Roman" w:hAnsi="Times New Roman" w:cs="Times New Roman"/>
          <w:sz w:val="28"/>
          <w:szCs w:val="28"/>
        </w:rPr>
        <w:t>Интернет</w:t>
      </w:r>
      <w:r w:rsidR="007145BF" w:rsidRPr="00230600">
        <w:rPr>
          <w:rFonts w:ascii="Times New Roman" w:hAnsi="Times New Roman" w:cs="Times New Roman"/>
          <w:sz w:val="28"/>
          <w:szCs w:val="28"/>
        </w:rPr>
        <w:t>»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7C5FB6" w:rsidRPr="0023060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7145BF" w:rsidRPr="0023060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A6C93" w:rsidRPr="00230600">
        <w:rPr>
          <w:rFonts w:ascii="Times New Roman" w:hAnsi="Times New Roman" w:cs="Times New Roman"/>
          <w:sz w:val="28"/>
          <w:szCs w:val="28"/>
        </w:rPr>
        <w:t>Интернет</w:t>
      </w:r>
      <w:r w:rsidR="007145BF" w:rsidRPr="00230600">
        <w:rPr>
          <w:rFonts w:ascii="Times New Roman" w:hAnsi="Times New Roman" w:cs="Times New Roman"/>
          <w:sz w:val="28"/>
          <w:szCs w:val="28"/>
        </w:rPr>
        <w:t>»</w:t>
      </w:r>
      <w:r w:rsidR="00E6440A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690DBE" w:rsidRPr="00230600">
        <w:rPr>
          <w:rFonts w:ascii="Times New Roman" w:hAnsi="Times New Roman" w:cs="Times New Roman"/>
          <w:sz w:val="28"/>
          <w:szCs w:val="28"/>
        </w:rPr>
        <w:t>(http://m</w:t>
      </w:r>
      <w:proofErr w:type="spellStart"/>
      <w:r w:rsidR="00690DBE" w:rsidRPr="00230600">
        <w:rPr>
          <w:rFonts w:ascii="Times New Roman" w:hAnsi="Times New Roman" w:cs="Times New Roman"/>
          <w:sz w:val="28"/>
          <w:szCs w:val="28"/>
          <w:lang w:val="en-US"/>
        </w:rPr>
        <w:t>inzhkkh</w:t>
      </w:r>
      <w:proofErr w:type="spellEnd"/>
      <w:r w:rsidR="00690DBE" w:rsidRPr="00230600">
        <w:rPr>
          <w:rFonts w:ascii="Times New Roman" w:hAnsi="Times New Roman" w:cs="Times New Roman"/>
          <w:sz w:val="28"/>
          <w:szCs w:val="28"/>
        </w:rPr>
        <w:t>@rtyva.ru)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не менее чем за 10 календарных дней до срока подачи заявок с указанием:</w:t>
      </w:r>
    </w:p>
    <w:p w:rsidR="00E6440A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</w:t>
      </w:r>
      <w:r w:rsidR="00FA6C93" w:rsidRPr="00230600">
        <w:rPr>
          <w:rFonts w:ascii="Times New Roman" w:hAnsi="Times New Roman" w:cs="Times New Roman"/>
          <w:sz w:val="28"/>
          <w:szCs w:val="28"/>
        </w:rPr>
        <w:t>) срока проведения отбора</w:t>
      </w:r>
      <w:r w:rsidR="00AC56FF" w:rsidRPr="00230600">
        <w:rPr>
          <w:rFonts w:ascii="Times New Roman" w:hAnsi="Times New Roman" w:cs="Times New Roman"/>
          <w:sz w:val="28"/>
          <w:szCs w:val="28"/>
        </w:rPr>
        <w:t>, а также информации о возможности проведения нескольких этапов отбора с указанием сроков их проведения</w:t>
      </w:r>
      <w:r w:rsidR="00E6440A" w:rsidRPr="00230600">
        <w:rPr>
          <w:rFonts w:ascii="Times New Roman" w:hAnsi="Times New Roman" w:cs="Times New Roman"/>
          <w:sz w:val="28"/>
          <w:szCs w:val="28"/>
        </w:rPr>
        <w:t>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б</w:t>
      </w:r>
      <w:r w:rsidR="00E6440A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FA6C93" w:rsidRPr="00230600">
        <w:rPr>
          <w:rFonts w:ascii="Times New Roman" w:hAnsi="Times New Roman" w:cs="Times New Roman"/>
          <w:sz w:val="28"/>
          <w:szCs w:val="28"/>
        </w:rPr>
        <w:t>даты и времени начала (окончания) подачи (приема) заявок участников от</w:t>
      </w:r>
      <w:r w:rsidR="00496741">
        <w:rPr>
          <w:rFonts w:ascii="Times New Roman" w:hAnsi="Times New Roman" w:cs="Times New Roman"/>
          <w:sz w:val="28"/>
          <w:szCs w:val="28"/>
        </w:rPr>
        <w:t>бора, которая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3576E" w:rsidRPr="00230600">
        <w:rPr>
          <w:rFonts w:ascii="Times New Roman" w:hAnsi="Times New Roman" w:cs="Times New Roman"/>
          <w:sz w:val="28"/>
          <w:szCs w:val="28"/>
        </w:rPr>
        <w:t>10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календарных дней, следующих за днем размещения объявления о проведении отбора;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) наименования, места нахождения, почтового адреса, адреса электронной почты </w:t>
      </w:r>
      <w:r w:rsidR="007711A7" w:rsidRPr="0023060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FA6C93" w:rsidRPr="00230600">
        <w:rPr>
          <w:rFonts w:ascii="Times New Roman" w:hAnsi="Times New Roman" w:cs="Times New Roman"/>
          <w:sz w:val="28"/>
          <w:szCs w:val="28"/>
        </w:rPr>
        <w:t>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</w:t>
      </w:r>
      <w:r w:rsidR="00C4759D" w:rsidRPr="00230600">
        <w:rPr>
          <w:rFonts w:ascii="Times New Roman" w:hAnsi="Times New Roman" w:cs="Times New Roman"/>
          <w:sz w:val="28"/>
          <w:szCs w:val="28"/>
        </w:rPr>
        <w:t>) результатов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hyperlink w:anchor="P147" w:history="1">
        <w:r w:rsidR="00FA6C93" w:rsidRPr="00230600">
          <w:rPr>
            <w:rFonts w:ascii="Times New Roman" w:hAnsi="Times New Roman" w:cs="Times New Roman"/>
            <w:sz w:val="28"/>
            <w:szCs w:val="28"/>
          </w:rPr>
          <w:t>пунктом</w:t>
        </w:r>
        <w:r w:rsidR="00C01900" w:rsidRPr="0023060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AB0ADE" w:rsidRPr="00230600">
        <w:rPr>
          <w:rFonts w:ascii="Times New Roman" w:hAnsi="Times New Roman" w:cs="Times New Roman"/>
          <w:sz w:val="28"/>
          <w:szCs w:val="28"/>
        </w:rPr>
        <w:t>.13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F4A35" w:rsidRPr="00230600">
        <w:rPr>
          <w:rFonts w:ascii="Times New Roman" w:hAnsi="Times New Roman" w:cs="Times New Roman"/>
          <w:sz w:val="28"/>
          <w:szCs w:val="28"/>
        </w:rPr>
        <w:t>их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B2389F" w:rsidRPr="00230600">
        <w:rPr>
          <w:rFonts w:ascii="Times New Roman" w:hAnsi="Times New Roman" w:cs="Times New Roman"/>
          <w:sz w:val="28"/>
          <w:szCs w:val="28"/>
        </w:rPr>
        <w:t>Правил</w:t>
      </w:r>
      <w:r w:rsidR="00FA6C93" w:rsidRPr="00230600">
        <w:rPr>
          <w:rFonts w:ascii="Times New Roman" w:hAnsi="Times New Roman" w:cs="Times New Roman"/>
          <w:sz w:val="28"/>
          <w:szCs w:val="28"/>
        </w:rPr>
        <w:t>;</w:t>
      </w:r>
      <w:r w:rsidR="00845F40" w:rsidRPr="0023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д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) требований к участникам отбора в соответствии с </w:t>
      </w:r>
      <w:r w:rsidR="00AB0ADE" w:rsidRPr="00230600">
        <w:rPr>
          <w:rFonts w:ascii="Times New Roman" w:hAnsi="Times New Roman" w:cs="Times New Roman"/>
          <w:sz w:val="28"/>
          <w:szCs w:val="28"/>
        </w:rPr>
        <w:t>пунктами</w:t>
      </w:r>
      <w:r w:rsidR="00C01900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295DF4" w:rsidRPr="00230600">
        <w:rPr>
          <w:rFonts w:ascii="Times New Roman" w:hAnsi="Times New Roman" w:cs="Times New Roman"/>
          <w:sz w:val="28"/>
          <w:szCs w:val="28"/>
        </w:rPr>
        <w:t>1</w:t>
      </w:r>
      <w:r w:rsidR="00AB0ADE" w:rsidRPr="00230600">
        <w:rPr>
          <w:rFonts w:ascii="Times New Roman" w:hAnsi="Times New Roman" w:cs="Times New Roman"/>
          <w:sz w:val="28"/>
          <w:szCs w:val="28"/>
        </w:rPr>
        <w:t>.6, 2.3</w:t>
      </w:r>
      <w:r w:rsidR="00C01900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FA6C93" w:rsidRPr="00230600">
        <w:rPr>
          <w:rFonts w:ascii="Times New Roman" w:hAnsi="Times New Roman" w:cs="Times New Roman"/>
          <w:sz w:val="28"/>
          <w:szCs w:val="28"/>
        </w:rPr>
        <w:t>настоящ</w:t>
      </w:r>
      <w:r w:rsidR="008E005E" w:rsidRPr="00230600">
        <w:rPr>
          <w:rFonts w:ascii="Times New Roman" w:hAnsi="Times New Roman" w:cs="Times New Roman"/>
          <w:sz w:val="28"/>
          <w:szCs w:val="28"/>
        </w:rPr>
        <w:t>их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</w:t>
      </w:r>
      <w:r w:rsidR="00B2389F" w:rsidRPr="00230600">
        <w:rPr>
          <w:rFonts w:ascii="Times New Roman" w:hAnsi="Times New Roman" w:cs="Times New Roman"/>
          <w:sz w:val="28"/>
          <w:szCs w:val="28"/>
        </w:rPr>
        <w:t>равил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и перечня документов,</w:t>
      </w:r>
      <w:r w:rsidR="004F1D56" w:rsidRPr="00230600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AB0ADE" w:rsidRPr="00230600">
        <w:rPr>
          <w:rFonts w:ascii="Times New Roman" w:hAnsi="Times New Roman" w:cs="Times New Roman"/>
          <w:sz w:val="28"/>
          <w:szCs w:val="28"/>
        </w:rPr>
        <w:t>2.4</w:t>
      </w:r>
      <w:r w:rsidR="004F1D56" w:rsidRPr="00230600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представляемых участниками отбора для подтверждения их соответствия указанным требованиям;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е</w:t>
      </w:r>
      <w:r w:rsidR="00FA6C93" w:rsidRPr="00230600">
        <w:rPr>
          <w:rFonts w:ascii="Times New Roman" w:hAnsi="Times New Roman" w:cs="Times New Roman"/>
          <w:sz w:val="28"/>
          <w:szCs w:val="28"/>
        </w:rPr>
        <w:t>) порядка подачи заявок участниками отбора и требований, предъявляемых к форме и содержанию заявок, подаваемых участниками отбора, в соответствии с</w:t>
      </w:r>
      <w:r w:rsidR="0023263D" w:rsidRPr="00230600">
        <w:rPr>
          <w:rFonts w:ascii="Times New Roman" w:hAnsi="Times New Roman" w:cs="Times New Roman"/>
          <w:sz w:val="28"/>
          <w:szCs w:val="28"/>
        </w:rPr>
        <w:t xml:space="preserve"> подпунктом «а»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23263D" w:rsidRPr="00230600">
        <w:rPr>
          <w:rFonts w:ascii="Times New Roman" w:hAnsi="Times New Roman" w:cs="Times New Roman"/>
          <w:sz w:val="28"/>
          <w:szCs w:val="28"/>
        </w:rPr>
        <w:t>пункта</w:t>
      </w:r>
      <w:r w:rsidR="00C01900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AB0ADE" w:rsidRPr="00230600">
        <w:rPr>
          <w:rFonts w:ascii="Times New Roman" w:hAnsi="Times New Roman" w:cs="Times New Roman"/>
          <w:sz w:val="28"/>
          <w:szCs w:val="28"/>
        </w:rPr>
        <w:t>2.4</w:t>
      </w:r>
      <w:r w:rsidR="00C01900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5F4A35" w:rsidRPr="0023060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FA6C93" w:rsidRPr="00230600">
        <w:rPr>
          <w:rFonts w:ascii="Times New Roman" w:hAnsi="Times New Roman" w:cs="Times New Roman"/>
          <w:sz w:val="28"/>
          <w:szCs w:val="28"/>
        </w:rPr>
        <w:t>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ж</w:t>
      </w:r>
      <w:r w:rsidR="00FA6C93" w:rsidRPr="00230600">
        <w:rPr>
          <w:rFonts w:ascii="Times New Roman" w:hAnsi="Times New Roman" w:cs="Times New Roman"/>
          <w:sz w:val="28"/>
          <w:szCs w:val="28"/>
        </w:rPr>
        <w:t>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C74B9D" w:rsidRPr="002306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990AE6" w:rsidRPr="00230600">
        <w:rPr>
          <w:rFonts w:ascii="Times New Roman" w:hAnsi="Times New Roman" w:cs="Times New Roman"/>
          <w:sz w:val="28"/>
          <w:szCs w:val="28"/>
        </w:rPr>
        <w:t>2.6</w:t>
      </w:r>
      <w:r w:rsidR="00C74B9D" w:rsidRPr="0023060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A6C93" w:rsidRPr="00230600">
        <w:rPr>
          <w:rFonts w:ascii="Times New Roman" w:hAnsi="Times New Roman" w:cs="Times New Roman"/>
          <w:sz w:val="28"/>
          <w:szCs w:val="28"/>
        </w:rPr>
        <w:t>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з</w:t>
      </w:r>
      <w:r w:rsidR="00FA6C93" w:rsidRPr="00230600">
        <w:rPr>
          <w:rFonts w:ascii="Times New Roman" w:hAnsi="Times New Roman" w:cs="Times New Roman"/>
          <w:sz w:val="28"/>
          <w:szCs w:val="28"/>
        </w:rPr>
        <w:t>) правил рассмотрения и оценки заявок участников отбора</w:t>
      </w:r>
      <w:r w:rsidR="00295DF4" w:rsidRPr="00230600">
        <w:rPr>
          <w:rFonts w:ascii="Times New Roman" w:hAnsi="Times New Roman" w:cs="Times New Roman"/>
          <w:sz w:val="28"/>
          <w:szCs w:val="28"/>
        </w:rPr>
        <w:t xml:space="preserve"> в соответствии с пунктами</w:t>
      </w:r>
      <w:r w:rsidR="000C02A8" w:rsidRPr="00230600">
        <w:rPr>
          <w:rFonts w:ascii="Times New Roman" w:hAnsi="Times New Roman" w:cs="Times New Roman"/>
          <w:sz w:val="28"/>
          <w:szCs w:val="28"/>
        </w:rPr>
        <w:t xml:space="preserve"> 2.7</w:t>
      </w:r>
      <w:r w:rsidR="00230600">
        <w:rPr>
          <w:rFonts w:ascii="Times New Roman" w:hAnsi="Times New Roman" w:cs="Times New Roman"/>
          <w:sz w:val="28"/>
          <w:szCs w:val="28"/>
        </w:rPr>
        <w:t>-</w:t>
      </w:r>
      <w:r w:rsidR="000C02A8" w:rsidRPr="00230600">
        <w:rPr>
          <w:rFonts w:ascii="Times New Roman" w:hAnsi="Times New Roman" w:cs="Times New Roman"/>
          <w:sz w:val="28"/>
          <w:szCs w:val="28"/>
        </w:rPr>
        <w:t xml:space="preserve">2.11 </w:t>
      </w:r>
      <w:r w:rsidR="00C74B9D" w:rsidRPr="0023060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FA6C93" w:rsidRPr="00230600">
        <w:rPr>
          <w:rFonts w:ascii="Times New Roman" w:hAnsi="Times New Roman" w:cs="Times New Roman"/>
          <w:sz w:val="28"/>
          <w:szCs w:val="28"/>
        </w:rPr>
        <w:t>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и</w:t>
      </w:r>
      <w:r w:rsidR="00FA6C93" w:rsidRPr="00230600">
        <w:rPr>
          <w:rFonts w:ascii="Times New Roman" w:hAnsi="Times New Roman" w:cs="Times New Roman"/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к</w:t>
      </w:r>
      <w:r w:rsidR="00FA6C93" w:rsidRPr="00230600">
        <w:rPr>
          <w:rFonts w:ascii="Times New Roman" w:hAnsi="Times New Roman" w:cs="Times New Roman"/>
          <w:sz w:val="28"/>
          <w:szCs w:val="28"/>
        </w:rPr>
        <w:t>) срока, в течение которого побе</w:t>
      </w:r>
      <w:r w:rsidR="000704B5" w:rsidRPr="00230600">
        <w:rPr>
          <w:rFonts w:ascii="Times New Roman" w:hAnsi="Times New Roman" w:cs="Times New Roman"/>
          <w:sz w:val="28"/>
          <w:szCs w:val="28"/>
        </w:rPr>
        <w:t xml:space="preserve">дитель отбора должен подписать </w:t>
      </w:r>
      <w:r w:rsidR="004065A6" w:rsidRPr="00230600">
        <w:rPr>
          <w:rFonts w:ascii="Times New Roman" w:hAnsi="Times New Roman" w:cs="Times New Roman"/>
          <w:sz w:val="28"/>
          <w:szCs w:val="28"/>
        </w:rPr>
        <w:t>с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2D6F0E" w:rsidRPr="0023060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623B12" w:rsidRPr="00230600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</w:t>
      </w:r>
      <w:r w:rsidR="00B0386F" w:rsidRPr="00230600">
        <w:rPr>
          <w:rFonts w:ascii="Times New Roman" w:hAnsi="Times New Roman" w:cs="Times New Roman"/>
          <w:sz w:val="28"/>
          <w:szCs w:val="28"/>
        </w:rPr>
        <w:t>твом</w:t>
      </w:r>
      <w:r w:rsidR="00623B12" w:rsidRPr="00230600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B0386F" w:rsidRPr="002306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23B12" w:rsidRPr="00230600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FA6C93" w:rsidRPr="00230600">
        <w:rPr>
          <w:rFonts w:ascii="Times New Roman" w:hAnsi="Times New Roman" w:cs="Times New Roman"/>
          <w:sz w:val="28"/>
          <w:szCs w:val="28"/>
        </w:rPr>
        <w:t>;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л</w:t>
      </w:r>
      <w:r w:rsidR="00FA6C93" w:rsidRPr="00230600">
        <w:rPr>
          <w:rFonts w:ascii="Times New Roman" w:hAnsi="Times New Roman" w:cs="Times New Roman"/>
          <w:sz w:val="28"/>
          <w:szCs w:val="28"/>
        </w:rPr>
        <w:t>) условий признания победител</w:t>
      </w:r>
      <w:r w:rsidR="0054271E" w:rsidRPr="00230600">
        <w:rPr>
          <w:rFonts w:ascii="Times New Roman" w:hAnsi="Times New Roman" w:cs="Times New Roman"/>
          <w:sz w:val="28"/>
          <w:szCs w:val="28"/>
        </w:rPr>
        <w:t>я</w:t>
      </w:r>
      <w:r w:rsidR="00845F40" w:rsidRPr="00230600">
        <w:rPr>
          <w:rFonts w:ascii="Times New Roman" w:hAnsi="Times New Roman" w:cs="Times New Roman"/>
          <w:sz w:val="28"/>
          <w:szCs w:val="28"/>
        </w:rPr>
        <w:t xml:space="preserve"> отбора уклонившим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ся от заключения </w:t>
      </w:r>
      <w:r w:rsidR="0054271E" w:rsidRPr="00230600">
        <w:rPr>
          <w:rFonts w:ascii="Times New Roman" w:hAnsi="Times New Roman" w:cs="Times New Roman"/>
          <w:sz w:val="28"/>
          <w:szCs w:val="28"/>
        </w:rPr>
        <w:t>С</w:t>
      </w:r>
      <w:r w:rsidR="009B005A" w:rsidRPr="00230600">
        <w:rPr>
          <w:rFonts w:ascii="Times New Roman" w:hAnsi="Times New Roman" w:cs="Times New Roman"/>
          <w:sz w:val="28"/>
          <w:szCs w:val="28"/>
        </w:rPr>
        <w:t>оглашения</w:t>
      </w:r>
      <w:r w:rsidR="00FA6C93" w:rsidRPr="00230600">
        <w:rPr>
          <w:rFonts w:ascii="Times New Roman" w:hAnsi="Times New Roman" w:cs="Times New Roman"/>
          <w:sz w:val="28"/>
          <w:szCs w:val="28"/>
        </w:rPr>
        <w:t>.</w:t>
      </w:r>
    </w:p>
    <w:p w:rsidR="00845F40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м</w:t>
      </w:r>
      <w:r w:rsidR="0093576E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845F40" w:rsidRPr="0023060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при необ</w:t>
      </w:r>
      <w:r w:rsidR="0093576E" w:rsidRPr="00230600">
        <w:rPr>
          <w:rFonts w:ascii="Times New Roman" w:hAnsi="Times New Roman" w:cs="Times New Roman"/>
          <w:sz w:val="28"/>
          <w:szCs w:val="28"/>
        </w:rPr>
        <w:lastRenderedPageBreak/>
        <w:t>ходимости на официальном сайте Г</w:t>
      </w:r>
      <w:r w:rsidR="00845F40" w:rsidRPr="00230600">
        <w:rPr>
          <w:rFonts w:ascii="Times New Roman" w:hAnsi="Times New Roman" w:cs="Times New Roman"/>
          <w:sz w:val="28"/>
          <w:szCs w:val="28"/>
        </w:rPr>
        <w:t>лавного распорядителя в информаци</w:t>
      </w:r>
      <w:r w:rsidR="00587E4E" w:rsidRPr="0023060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45F40" w:rsidRPr="00230600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</w:t>
      </w:r>
      <w:r w:rsidR="0093576E" w:rsidRPr="00230600">
        <w:rPr>
          <w:rFonts w:ascii="Times New Roman" w:hAnsi="Times New Roman" w:cs="Times New Roman"/>
          <w:sz w:val="28"/>
          <w:szCs w:val="28"/>
        </w:rPr>
        <w:t>м определения победителя отбора.</w:t>
      </w:r>
    </w:p>
    <w:p w:rsidR="00587E4E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2.3</w:t>
      </w:r>
      <w:r w:rsidR="008E005E" w:rsidRPr="00230600">
        <w:rPr>
          <w:rFonts w:ascii="Times New Roman" w:hAnsi="Times New Roman" w:cs="Times New Roman"/>
          <w:sz w:val="28"/>
          <w:szCs w:val="28"/>
        </w:rPr>
        <w:t>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8E005E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</w:t>
      </w:r>
      <w:r w:rsidR="008E005E" w:rsidRPr="00230600">
        <w:rPr>
          <w:rFonts w:ascii="Times New Roman" w:hAnsi="Times New Roman" w:cs="Times New Roman"/>
          <w:sz w:val="28"/>
          <w:szCs w:val="28"/>
        </w:rPr>
        <w:t>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8E005E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б</w:t>
      </w:r>
      <w:r w:rsidR="008E005E" w:rsidRPr="00230600">
        <w:rPr>
          <w:rFonts w:ascii="Times New Roman" w:hAnsi="Times New Roman" w:cs="Times New Roman"/>
          <w:sz w:val="28"/>
          <w:szCs w:val="28"/>
        </w:rPr>
        <w:t xml:space="preserve">) отсутствие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</w:t>
      </w:r>
      <w:r w:rsidR="002D6F0E" w:rsidRPr="00230600">
        <w:rPr>
          <w:rFonts w:ascii="Times New Roman" w:hAnsi="Times New Roman" w:cs="Times New Roman"/>
          <w:sz w:val="28"/>
          <w:szCs w:val="28"/>
        </w:rPr>
        <w:t xml:space="preserve">о </w:t>
      </w:r>
      <w:r w:rsidR="008E005E" w:rsidRPr="00230600">
        <w:rPr>
          <w:rFonts w:ascii="Times New Roman" w:hAnsi="Times New Roman" w:cs="Times New Roman"/>
          <w:sz w:val="28"/>
          <w:szCs w:val="28"/>
        </w:rPr>
        <w:t>глав</w:t>
      </w:r>
      <w:r w:rsidR="000A6575" w:rsidRPr="00230600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8E005E" w:rsidRPr="00230600">
        <w:rPr>
          <w:rFonts w:ascii="Times New Roman" w:hAnsi="Times New Roman" w:cs="Times New Roman"/>
          <w:sz w:val="28"/>
          <w:szCs w:val="28"/>
        </w:rPr>
        <w:t>;</w:t>
      </w:r>
    </w:p>
    <w:p w:rsidR="008E005E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</w:t>
      </w:r>
      <w:r w:rsidR="008E005E" w:rsidRPr="00230600">
        <w:rPr>
          <w:rFonts w:ascii="Times New Roman" w:hAnsi="Times New Roman" w:cs="Times New Roman"/>
          <w:sz w:val="28"/>
          <w:szCs w:val="28"/>
        </w:rPr>
        <w:t>) участник отбора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A4EB4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</w:t>
      </w:r>
      <w:r w:rsidR="00317053" w:rsidRPr="00230600">
        <w:rPr>
          <w:rFonts w:ascii="Times New Roman" w:hAnsi="Times New Roman" w:cs="Times New Roman"/>
          <w:sz w:val="28"/>
          <w:szCs w:val="28"/>
        </w:rPr>
        <w:t>) участник отбора</w:t>
      </w:r>
      <w:r w:rsidR="00C764D1" w:rsidRPr="00230600">
        <w:rPr>
          <w:rFonts w:ascii="Times New Roman" w:hAnsi="Times New Roman" w:cs="Times New Roman"/>
          <w:sz w:val="28"/>
          <w:szCs w:val="28"/>
        </w:rPr>
        <w:t>, во время участия в отборе</w:t>
      </w:r>
      <w:r w:rsidR="00317053" w:rsidRPr="00230600">
        <w:rPr>
          <w:rFonts w:ascii="Times New Roman" w:hAnsi="Times New Roman" w:cs="Times New Roman"/>
          <w:sz w:val="28"/>
          <w:szCs w:val="28"/>
        </w:rPr>
        <w:t xml:space="preserve"> не должен</w:t>
      </w:r>
      <w:r w:rsidR="00C764D1" w:rsidRPr="00230600">
        <w:rPr>
          <w:rFonts w:ascii="Times New Roman" w:hAnsi="Times New Roman" w:cs="Times New Roman"/>
          <w:sz w:val="28"/>
          <w:szCs w:val="28"/>
        </w:rPr>
        <w:t xml:space="preserve"> быть</w:t>
      </w:r>
      <w:r w:rsidR="00317053" w:rsidRPr="00230600"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C764D1" w:rsidRPr="00230600">
        <w:rPr>
          <w:rFonts w:ascii="Times New Roman" w:hAnsi="Times New Roman" w:cs="Times New Roman"/>
          <w:sz w:val="28"/>
          <w:szCs w:val="28"/>
        </w:rPr>
        <w:t>елем</w:t>
      </w:r>
      <w:r w:rsidR="00317053" w:rsidRPr="00230600">
        <w:rPr>
          <w:rFonts w:ascii="Times New Roman" w:hAnsi="Times New Roman" w:cs="Times New Roman"/>
          <w:sz w:val="28"/>
          <w:szCs w:val="28"/>
        </w:rPr>
        <w:t xml:space="preserve"> средств из республиканского бюджета Республики Тыва на </w:t>
      </w:r>
      <w:r w:rsidR="0058164D" w:rsidRPr="00230600">
        <w:rPr>
          <w:rFonts w:ascii="Times New Roman" w:hAnsi="Times New Roman" w:cs="Times New Roman"/>
          <w:sz w:val="28"/>
          <w:szCs w:val="28"/>
        </w:rPr>
        <w:t>аналогичные цели</w:t>
      </w:r>
      <w:r w:rsidR="00C764D1" w:rsidRPr="00230600">
        <w:rPr>
          <w:rFonts w:ascii="Times New Roman" w:hAnsi="Times New Roman" w:cs="Times New Roman"/>
          <w:sz w:val="28"/>
          <w:szCs w:val="28"/>
        </w:rPr>
        <w:t>,</w:t>
      </w:r>
      <w:r w:rsidR="0058164D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317053" w:rsidRPr="00230600">
        <w:rPr>
          <w:rFonts w:ascii="Times New Roman" w:hAnsi="Times New Roman" w:cs="Times New Roman"/>
          <w:sz w:val="28"/>
          <w:szCs w:val="28"/>
        </w:rPr>
        <w:t xml:space="preserve">предусмотренные пунктом </w:t>
      </w:r>
      <w:r w:rsidR="000C02A8" w:rsidRPr="00230600">
        <w:rPr>
          <w:rFonts w:ascii="Times New Roman" w:hAnsi="Times New Roman" w:cs="Times New Roman"/>
          <w:sz w:val="28"/>
          <w:szCs w:val="28"/>
        </w:rPr>
        <w:t>1.</w:t>
      </w:r>
      <w:r w:rsidR="00317053" w:rsidRPr="00230600">
        <w:rPr>
          <w:rFonts w:ascii="Times New Roman" w:hAnsi="Times New Roman" w:cs="Times New Roman"/>
          <w:sz w:val="28"/>
          <w:szCs w:val="28"/>
        </w:rPr>
        <w:t>3 настоящих Правил;</w:t>
      </w:r>
    </w:p>
    <w:p w:rsidR="002D6F0E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д</w:t>
      </w:r>
      <w:r w:rsidR="002D6F0E" w:rsidRPr="00230600">
        <w:rPr>
          <w:rFonts w:ascii="Times New Roman" w:hAnsi="Times New Roman" w:cs="Times New Roman"/>
          <w:sz w:val="28"/>
          <w:szCs w:val="28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A4EB4" w:rsidRPr="00230600" w:rsidRDefault="0049674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4EB4" w:rsidRPr="00230600">
        <w:rPr>
          <w:rFonts w:ascii="Times New Roman" w:hAnsi="Times New Roman" w:cs="Times New Roman"/>
          <w:sz w:val="28"/>
          <w:szCs w:val="28"/>
        </w:rPr>
        <w:t>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8E005E" w:rsidRPr="00230600" w:rsidRDefault="0049674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8164D" w:rsidRPr="00230600">
        <w:rPr>
          <w:rFonts w:ascii="Times New Roman" w:hAnsi="Times New Roman" w:cs="Times New Roman"/>
          <w:sz w:val="28"/>
          <w:szCs w:val="28"/>
        </w:rPr>
        <w:t>)</w:t>
      </w:r>
      <w:r w:rsidR="008E005E" w:rsidRPr="00230600">
        <w:rPr>
          <w:rFonts w:ascii="Times New Roman" w:hAnsi="Times New Roman" w:cs="Times New Roman"/>
          <w:sz w:val="28"/>
          <w:szCs w:val="28"/>
        </w:rPr>
        <w:t xml:space="preserve"> наличие кадрового состава, необходимого для достижения результатов предоставления субсидии;</w:t>
      </w:r>
    </w:p>
    <w:p w:rsidR="008E005E" w:rsidRPr="00230600" w:rsidRDefault="0049674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005E" w:rsidRPr="00230600">
        <w:rPr>
          <w:rFonts w:ascii="Times New Roman" w:hAnsi="Times New Roman" w:cs="Times New Roman"/>
          <w:sz w:val="28"/>
          <w:szCs w:val="28"/>
        </w:rPr>
        <w:t>) наличие материально-технической базы, необходимой для достижения резу</w:t>
      </w:r>
      <w:r w:rsidR="00B62274" w:rsidRPr="00230600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5F4A35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5F4A35" w:rsidRPr="00230600">
        <w:rPr>
          <w:rFonts w:ascii="Times New Roman" w:hAnsi="Times New Roman" w:cs="Times New Roman"/>
          <w:sz w:val="28"/>
          <w:szCs w:val="28"/>
        </w:rPr>
        <w:t xml:space="preserve">. Для участия в отборе участник отбора в сроки, указанные в объявлении, представляет </w:t>
      </w:r>
      <w:r w:rsidR="00D16A5A" w:rsidRPr="00230600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5F4A35" w:rsidRPr="00230600">
        <w:rPr>
          <w:rFonts w:ascii="Times New Roman" w:hAnsi="Times New Roman" w:cs="Times New Roman"/>
          <w:sz w:val="28"/>
          <w:szCs w:val="28"/>
        </w:rPr>
        <w:t xml:space="preserve"> в бумажном виде:</w:t>
      </w:r>
    </w:p>
    <w:p w:rsidR="005F4A35" w:rsidRPr="00230600" w:rsidRDefault="005F4A35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а) заявку о предоставлении субсидии</w:t>
      </w:r>
      <w:r w:rsidR="008D0C64" w:rsidRPr="00230600">
        <w:rPr>
          <w:rFonts w:ascii="Times New Roman" w:hAnsi="Times New Roman" w:cs="Times New Roman"/>
          <w:sz w:val="28"/>
          <w:szCs w:val="28"/>
        </w:rPr>
        <w:t>,</w:t>
      </w:r>
      <w:r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496741">
        <w:rPr>
          <w:rFonts w:ascii="Times New Roman" w:hAnsi="Times New Roman" w:cs="Times New Roman"/>
          <w:sz w:val="28"/>
          <w:szCs w:val="28"/>
        </w:rPr>
        <w:t>заполненную</w:t>
      </w:r>
      <w:r w:rsidR="008D0C64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Pr="00230600">
        <w:rPr>
          <w:rFonts w:ascii="Times New Roman" w:hAnsi="Times New Roman" w:cs="Times New Roman"/>
          <w:sz w:val="28"/>
          <w:szCs w:val="28"/>
        </w:rPr>
        <w:t>по форме согласно приложению к настоящ</w:t>
      </w:r>
      <w:r w:rsidR="004B655D" w:rsidRPr="00230600">
        <w:rPr>
          <w:rFonts w:ascii="Times New Roman" w:hAnsi="Times New Roman" w:cs="Times New Roman"/>
          <w:sz w:val="28"/>
          <w:szCs w:val="28"/>
        </w:rPr>
        <w:t>им</w:t>
      </w:r>
      <w:r w:rsidRPr="0023060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B655D" w:rsidRPr="00230600">
        <w:rPr>
          <w:rFonts w:ascii="Times New Roman" w:hAnsi="Times New Roman" w:cs="Times New Roman"/>
          <w:sz w:val="28"/>
          <w:szCs w:val="28"/>
        </w:rPr>
        <w:t>ам</w:t>
      </w:r>
      <w:r w:rsidRPr="00230600">
        <w:rPr>
          <w:rFonts w:ascii="Times New Roman" w:hAnsi="Times New Roman" w:cs="Times New Roman"/>
          <w:sz w:val="28"/>
          <w:szCs w:val="28"/>
        </w:rPr>
        <w:t>, включающую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  <w:r w:rsidR="000A6575" w:rsidRPr="0023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35" w:rsidRPr="00230600" w:rsidRDefault="005F4A35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б) пояснительную записку в произвольной форме о необходимости получения запрашиваемой меры государственной поддержки</w:t>
      </w:r>
      <w:r w:rsidR="002A38AE" w:rsidRPr="00230600">
        <w:rPr>
          <w:rFonts w:ascii="Times New Roman" w:hAnsi="Times New Roman" w:cs="Times New Roman"/>
          <w:sz w:val="28"/>
          <w:szCs w:val="28"/>
        </w:rPr>
        <w:t>;</w:t>
      </w:r>
    </w:p>
    <w:p w:rsidR="005F4A35" w:rsidRPr="00230600" w:rsidRDefault="00245BE8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</w:t>
      </w:r>
      <w:r w:rsidR="005F4A35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0A6575" w:rsidRPr="00230600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заверенные </w:t>
      </w:r>
      <w:r w:rsidR="005F4A35" w:rsidRPr="00230600">
        <w:rPr>
          <w:rFonts w:ascii="Times New Roman" w:hAnsi="Times New Roman" w:cs="Times New Roman"/>
          <w:sz w:val="28"/>
          <w:szCs w:val="28"/>
        </w:rPr>
        <w:t>копии учредительных документов организации;</w:t>
      </w:r>
    </w:p>
    <w:p w:rsidR="005F4A35" w:rsidRPr="00230600" w:rsidRDefault="00245BE8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</w:t>
      </w:r>
      <w:r w:rsidR="005F4A35" w:rsidRPr="00230600">
        <w:rPr>
          <w:rFonts w:ascii="Times New Roman" w:hAnsi="Times New Roman" w:cs="Times New Roman"/>
          <w:sz w:val="28"/>
          <w:szCs w:val="28"/>
        </w:rPr>
        <w:t>)</w:t>
      </w:r>
      <w:r w:rsidR="000A6575" w:rsidRPr="00230600">
        <w:t xml:space="preserve"> </w:t>
      </w:r>
      <w:r w:rsidR="000A6575" w:rsidRPr="00230600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="005F4A35" w:rsidRPr="00230600">
        <w:rPr>
          <w:rFonts w:ascii="Times New Roman" w:hAnsi="Times New Roman" w:cs="Times New Roman"/>
          <w:sz w:val="28"/>
          <w:szCs w:val="28"/>
        </w:rPr>
        <w:t>копию штатного расписания организации;</w:t>
      </w:r>
    </w:p>
    <w:p w:rsidR="003069E1" w:rsidRPr="00230600" w:rsidRDefault="00245BE8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д</w:t>
      </w:r>
      <w:r w:rsidR="003069E1" w:rsidRPr="00230600">
        <w:rPr>
          <w:rFonts w:ascii="Times New Roman" w:hAnsi="Times New Roman" w:cs="Times New Roman"/>
          <w:sz w:val="28"/>
          <w:szCs w:val="28"/>
        </w:rPr>
        <w:t xml:space="preserve">) </w:t>
      </w:r>
      <w:r w:rsidR="000A6575" w:rsidRPr="00230600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заверенные </w:t>
      </w:r>
      <w:r w:rsidR="00017888" w:rsidRPr="0023060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соответствие </w:t>
      </w:r>
      <w:r w:rsidR="003069E1" w:rsidRPr="00230600">
        <w:rPr>
          <w:rFonts w:ascii="Times New Roman" w:hAnsi="Times New Roman" w:cs="Times New Roman"/>
          <w:sz w:val="28"/>
          <w:szCs w:val="28"/>
        </w:rPr>
        <w:t>пункт</w:t>
      </w:r>
      <w:r w:rsidR="00D81B24" w:rsidRPr="00230600">
        <w:rPr>
          <w:rFonts w:ascii="Times New Roman" w:hAnsi="Times New Roman" w:cs="Times New Roman"/>
          <w:sz w:val="28"/>
          <w:szCs w:val="28"/>
        </w:rPr>
        <w:t>ам 1.6, 2.3</w:t>
      </w:r>
      <w:r w:rsidR="00FF3C48" w:rsidRPr="0023060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F4A35" w:rsidRPr="00230600" w:rsidRDefault="005F4A35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представляемой ими в документах</w:t>
      </w:r>
      <w:r w:rsidR="00496741">
        <w:rPr>
          <w:rFonts w:ascii="Times New Roman" w:hAnsi="Times New Roman" w:cs="Times New Roman"/>
          <w:sz w:val="28"/>
          <w:szCs w:val="28"/>
        </w:rPr>
        <w:t>,</w:t>
      </w:r>
      <w:r w:rsidRPr="00230600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пунктом.</w:t>
      </w:r>
    </w:p>
    <w:p w:rsidR="005F4A35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2.5</w:t>
      </w:r>
      <w:r w:rsidR="00FF3C48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5F4A35" w:rsidRPr="00230600">
        <w:rPr>
          <w:rFonts w:ascii="Times New Roman" w:hAnsi="Times New Roman" w:cs="Times New Roman"/>
          <w:sz w:val="28"/>
          <w:szCs w:val="28"/>
        </w:rPr>
        <w:t>Участник отбора имеет право по собственной инициативе представить:</w:t>
      </w:r>
    </w:p>
    <w:p w:rsidR="005F4A35" w:rsidRPr="00230600" w:rsidRDefault="003069E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а)</w:t>
      </w:r>
      <w:r w:rsidR="000A6575" w:rsidRPr="00230600">
        <w:t xml:space="preserve"> </w:t>
      </w:r>
      <w:r w:rsidR="000A6575" w:rsidRPr="00230600">
        <w:rPr>
          <w:rFonts w:ascii="Times New Roman" w:hAnsi="Times New Roman" w:cs="Times New Roman"/>
          <w:sz w:val="28"/>
          <w:szCs w:val="28"/>
        </w:rPr>
        <w:t>надлежащим образом заверенную</w:t>
      </w:r>
      <w:r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5F4A35" w:rsidRPr="00230600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лиц;</w:t>
      </w:r>
    </w:p>
    <w:p w:rsidR="005F4A35" w:rsidRPr="00230600" w:rsidRDefault="003069E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б) </w:t>
      </w:r>
      <w:r w:rsidR="005F4A35" w:rsidRPr="00230600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организации задолженности по уплате налогов, сборов и иных обязательных платежей, подлежащих уплате в бюджеты бюджетной системы Российской Федерации.</w:t>
      </w:r>
    </w:p>
    <w:p w:rsidR="00C74B9D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2.6</w:t>
      </w:r>
      <w:r w:rsidR="00C74B9D" w:rsidRPr="00230600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путем направления Главному распорядителю заявления об отзыве заявки в течение срока подачи заявок. Возврат заявок осуществляется в течение пяти рабочих дней со дня поступления заявления Главному распорядителю.</w:t>
      </w:r>
    </w:p>
    <w:p w:rsidR="00C74B9D" w:rsidRPr="00230600" w:rsidRDefault="00C74B9D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9C0A96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2.7</w:t>
      </w:r>
      <w:r w:rsidR="00C74B9D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9C0A96" w:rsidRPr="00230600">
        <w:rPr>
          <w:rFonts w:ascii="Times New Roman" w:hAnsi="Times New Roman" w:cs="Times New Roman"/>
          <w:sz w:val="28"/>
          <w:szCs w:val="28"/>
        </w:rPr>
        <w:t xml:space="preserve">Главный распорядитель осуществляет прием, регистрацию в журнале регистрации представленных документов в день подачи с присвоением входящего номера и даты поступления. </w:t>
      </w:r>
    </w:p>
    <w:p w:rsidR="009C0A96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2.8</w:t>
      </w:r>
      <w:r w:rsidR="009C0A96" w:rsidRPr="00230600">
        <w:rPr>
          <w:rFonts w:ascii="Times New Roman" w:hAnsi="Times New Roman" w:cs="Times New Roman"/>
          <w:sz w:val="28"/>
          <w:szCs w:val="28"/>
        </w:rPr>
        <w:t>. Главный распорядитель в течение 5 рабочих дней со дня окончания срока подачи заявки, указанного в объявлении, рассматривает заявки и принимает решение в форме распоряжения о допуске к участию в отборе или об отклонении заявки.</w:t>
      </w:r>
    </w:p>
    <w:p w:rsidR="003F50F9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2.9</w:t>
      </w:r>
      <w:r w:rsidR="009C0A96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3F50F9" w:rsidRPr="00230600">
        <w:rPr>
          <w:rFonts w:ascii="Times New Roman" w:hAnsi="Times New Roman" w:cs="Times New Roman"/>
          <w:sz w:val="28"/>
          <w:szCs w:val="28"/>
        </w:rPr>
        <w:t>Основаниями для отклонения заявок участников отбора на стадии рассмотрения и оценки предложений заявок являются:</w:t>
      </w:r>
    </w:p>
    <w:p w:rsidR="003F50F9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</w:t>
      </w:r>
      <w:r w:rsidR="003F50F9" w:rsidRPr="00230600">
        <w:rPr>
          <w:rFonts w:ascii="Times New Roman" w:hAnsi="Times New Roman" w:cs="Times New Roman"/>
          <w:sz w:val="28"/>
          <w:szCs w:val="28"/>
        </w:rPr>
        <w:t xml:space="preserve">) несоответствие участника отбора требованиям, установленным в пунктах </w:t>
      </w:r>
      <w:r w:rsidR="00D81B24" w:rsidRPr="00230600">
        <w:rPr>
          <w:rFonts w:ascii="Times New Roman" w:hAnsi="Times New Roman" w:cs="Times New Roman"/>
          <w:sz w:val="28"/>
          <w:szCs w:val="28"/>
        </w:rPr>
        <w:t>2.3</w:t>
      </w:r>
      <w:r w:rsidR="003F50F9" w:rsidRPr="00230600">
        <w:rPr>
          <w:rFonts w:ascii="Times New Roman" w:hAnsi="Times New Roman" w:cs="Times New Roman"/>
          <w:sz w:val="28"/>
          <w:szCs w:val="28"/>
        </w:rPr>
        <w:t xml:space="preserve"> и </w:t>
      </w:r>
      <w:r w:rsidR="00D81B24" w:rsidRPr="00230600">
        <w:rPr>
          <w:rFonts w:ascii="Times New Roman" w:hAnsi="Times New Roman" w:cs="Times New Roman"/>
          <w:sz w:val="28"/>
          <w:szCs w:val="28"/>
        </w:rPr>
        <w:t>2.4</w:t>
      </w:r>
      <w:r w:rsidR="003F50F9" w:rsidRPr="0023060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F50F9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б</w:t>
      </w:r>
      <w:r w:rsidR="003F50F9" w:rsidRPr="00230600">
        <w:rPr>
          <w:rFonts w:ascii="Times New Roman" w:hAnsi="Times New Roman" w:cs="Times New Roman"/>
          <w:sz w:val="28"/>
          <w:szCs w:val="28"/>
        </w:rPr>
        <w:t>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3F50F9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</w:t>
      </w:r>
      <w:r w:rsidR="003F50F9" w:rsidRPr="00230600">
        <w:rPr>
          <w:rFonts w:ascii="Times New Roman" w:hAnsi="Times New Roman" w:cs="Times New Roman"/>
          <w:sz w:val="28"/>
          <w:szCs w:val="28"/>
        </w:rPr>
        <w:t>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F50F9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</w:t>
      </w:r>
      <w:r w:rsidR="003F50F9" w:rsidRPr="00230600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9C0A96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3F50F9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9C0A96" w:rsidRPr="00230600">
        <w:rPr>
          <w:rFonts w:ascii="Times New Roman" w:hAnsi="Times New Roman" w:cs="Times New Roman"/>
          <w:sz w:val="28"/>
          <w:szCs w:val="28"/>
        </w:rPr>
        <w:t>Уведомление о принятом решении о допуске к участию в отборе или об отклонении заявки направляется Главным распорядителем участнику отбора в срок не позднее трех рабочих дней со дня принятия соответствующего решения способом, указанным участником отбора в заяв</w:t>
      </w:r>
      <w:r w:rsidR="00BE30FF" w:rsidRPr="00230600">
        <w:rPr>
          <w:rFonts w:ascii="Times New Roman" w:hAnsi="Times New Roman" w:cs="Times New Roman"/>
          <w:sz w:val="28"/>
          <w:szCs w:val="28"/>
        </w:rPr>
        <w:t>ке</w:t>
      </w:r>
      <w:r w:rsidR="009C0A96" w:rsidRPr="00230600">
        <w:rPr>
          <w:rFonts w:ascii="Times New Roman" w:hAnsi="Times New Roman" w:cs="Times New Roman"/>
          <w:sz w:val="28"/>
          <w:szCs w:val="28"/>
        </w:rPr>
        <w:t xml:space="preserve"> на участие в отборе.</w:t>
      </w:r>
    </w:p>
    <w:p w:rsidR="009C0A96" w:rsidRPr="00230600" w:rsidRDefault="009C0A96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 уведомлении о принятом решении об отклонении заявки указываются основания его принятия и порядок обжалования.</w:t>
      </w:r>
    </w:p>
    <w:p w:rsidR="009C0A96" w:rsidRPr="00230600" w:rsidRDefault="009C0A96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C74B9D" w:rsidRPr="00230600" w:rsidRDefault="009C0A96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Повторное обращение организации с заявкой Главному распорядителю допускается до истечения срока, указанного в </w:t>
      </w:r>
      <w:r w:rsidR="000D1A2D" w:rsidRPr="00230600">
        <w:rPr>
          <w:rFonts w:ascii="Times New Roman" w:hAnsi="Times New Roman" w:cs="Times New Roman"/>
          <w:sz w:val="28"/>
          <w:szCs w:val="28"/>
        </w:rPr>
        <w:t>под</w:t>
      </w:r>
      <w:r w:rsidRPr="0023060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175E8" w:rsidRPr="00230600">
        <w:rPr>
          <w:rFonts w:ascii="Times New Roman" w:hAnsi="Times New Roman" w:cs="Times New Roman"/>
          <w:sz w:val="28"/>
          <w:szCs w:val="28"/>
        </w:rPr>
        <w:t>«б»</w:t>
      </w:r>
      <w:r w:rsidR="000D1A2D" w:rsidRPr="002306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175E8" w:rsidRPr="00230600">
        <w:rPr>
          <w:rFonts w:ascii="Times New Roman" w:hAnsi="Times New Roman" w:cs="Times New Roman"/>
          <w:sz w:val="28"/>
          <w:szCs w:val="28"/>
        </w:rPr>
        <w:t>2.2</w:t>
      </w:r>
      <w:r w:rsidRPr="0023060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069E1" w:rsidRPr="00230600">
        <w:rPr>
          <w:rFonts w:ascii="Times New Roman" w:hAnsi="Times New Roman" w:cs="Times New Roman"/>
          <w:sz w:val="28"/>
          <w:szCs w:val="28"/>
        </w:rPr>
        <w:t>их</w:t>
      </w:r>
      <w:r w:rsidRPr="00230600">
        <w:rPr>
          <w:rFonts w:ascii="Times New Roman" w:hAnsi="Times New Roman" w:cs="Times New Roman"/>
          <w:sz w:val="28"/>
          <w:szCs w:val="28"/>
        </w:rPr>
        <w:t xml:space="preserve"> Правил, после устранения обстоятельств, указанных в пункт</w:t>
      </w:r>
      <w:r w:rsidR="00127EB2" w:rsidRPr="00230600">
        <w:rPr>
          <w:rFonts w:ascii="Times New Roman" w:hAnsi="Times New Roman" w:cs="Times New Roman"/>
          <w:sz w:val="28"/>
          <w:szCs w:val="28"/>
        </w:rPr>
        <w:t>ах</w:t>
      </w:r>
      <w:r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6D4E7D" w:rsidRPr="00230600">
        <w:rPr>
          <w:rFonts w:ascii="Times New Roman" w:hAnsi="Times New Roman" w:cs="Times New Roman"/>
          <w:sz w:val="28"/>
          <w:szCs w:val="28"/>
        </w:rPr>
        <w:t>2.9, 3.2</w:t>
      </w:r>
      <w:r w:rsidR="00127EB2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Pr="00230600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630D9F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2.11.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Участник отбора вправе подать не более одной заявки на участие в отборе на получение субсидии на очередной финансовый год.</w:t>
      </w:r>
    </w:p>
    <w:p w:rsidR="000051FD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2.12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w:anchor="P87" w:history="1">
        <w:r w:rsidR="00017888" w:rsidRPr="0023060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6D4E7D" w:rsidRPr="00230600">
        <w:rPr>
          <w:rFonts w:ascii="Times New Roman" w:hAnsi="Times New Roman" w:cs="Times New Roman"/>
          <w:sz w:val="28"/>
          <w:szCs w:val="28"/>
        </w:rPr>
        <w:t>1.6, 2.3, 2.4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C0A96" w:rsidRPr="00230600">
        <w:rPr>
          <w:rFonts w:ascii="Times New Roman" w:hAnsi="Times New Roman" w:cs="Times New Roman"/>
          <w:sz w:val="28"/>
          <w:szCs w:val="28"/>
        </w:rPr>
        <w:t>их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Правил, заверяются подписью участника отбора и печатью. Листы копий документов, состоящих из </w:t>
      </w:r>
      <w:r w:rsidR="00F34DD2" w:rsidRPr="00230600">
        <w:rPr>
          <w:rFonts w:ascii="Times New Roman" w:hAnsi="Times New Roman" w:cs="Times New Roman"/>
          <w:sz w:val="28"/>
          <w:szCs w:val="28"/>
        </w:rPr>
        <w:t>двух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и более листов, должны быть пронумерованы, прошиты и скреплены печатью. При предъявлении копий документов участник отбора предъявляет оригиналы документов для сверки при подаче заяв</w:t>
      </w:r>
      <w:r w:rsidR="00F34DD2" w:rsidRPr="00230600">
        <w:rPr>
          <w:rFonts w:ascii="Times New Roman" w:hAnsi="Times New Roman" w:cs="Times New Roman"/>
          <w:sz w:val="28"/>
          <w:szCs w:val="28"/>
        </w:rPr>
        <w:t>ки</w:t>
      </w:r>
      <w:r w:rsidR="00630D9F" w:rsidRPr="00230600">
        <w:rPr>
          <w:rFonts w:ascii="Times New Roman" w:hAnsi="Times New Roman" w:cs="Times New Roman"/>
          <w:sz w:val="28"/>
          <w:szCs w:val="28"/>
        </w:rPr>
        <w:t>. Главный распорядитель не вправе требовать документы, представление которых не предусмотрено пункт</w:t>
      </w:r>
      <w:r w:rsidR="00017888" w:rsidRPr="00230600">
        <w:rPr>
          <w:rFonts w:ascii="Times New Roman" w:hAnsi="Times New Roman" w:cs="Times New Roman"/>
          <w:sz w:val="28"/>
          <w:szCs w:val="28"/>
        </w:rPr>
        <w:t>а</w:t>
      </w:r>
      <w:r w:rsidR="00630D9F" w:rsidRPr="00230600">
        <w:rPr>
          <w:rFonts w:ascii="Times New Roman" w:hAnsi="Times New Roman" w:cs="Times New Roman"/>
          <w:sz w:val="28"/>
          <w:szCs w:val="28"/>
        </w:rPr>
        <w:t>м</w:t>
      </w:r>
      <w:r w:rsidR="00017888" w:rsidRPr="00230600">
        <w:rPr>
          <w:rFonts w:ascii="Times New Roman" w:hAnsi="Times New Roman" w:cs="Times New Roman"/>
          <w:sz w:val="28"/>
          <w:szCs w:val="28"/>
        </w:rPr>
        <w:t xml:space="preserve">и </w:t>
      </w:r>
      <w:r w:rsidR="006D4E7D" w:rsidRPr="00230600">
        <w:rPr>
          <w:rFonts w:ascii="Times New Roman" w:hAnsi="Times New Roman" w:cs="Times New Roman"/>
          <w:sz w:val="28"/>
          <w:szCs w:val="28"/>
        </w:rPr>
        <w:t xml:space="preserve">1.6, 2.3, 2.4 </w:t>
      </w:r>
      <w:r w:rsidR="00630D9F" w:rsidRPr="00230600">
        <w:rPr>
          <w:rFonts w:ascii="Times New Roman" w:hAnsi="Times New Roman" w:cs="Times New Roman"/>
          <w:sz w:val="28"/>
          <w:szCs w:val="28"/>
        </w:rPr>
        <w:t>настоящ</w:t>
      </w:r>
      <w:r w:rsidR="00417E16" w:rsidRPr="00230600">
        <w:rPr>
          <w:rFonts w:ascii="Times New Roman" w:hAnsi="Times New Roman" w:cs="Times New Roman"/>
          <w:sz w:val="28"/>
          <w:szCs w:val="28"/>
        </w:rPr>
        <w:t>их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051FD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2.13</w:t>
      </w:r>
      <w:r w:rsidR="00630D9F" w:rsidRPr="00230600">
        <w:rPr>
          <w:rFonts w:ascii="Times New Roman" w:hAnsi="Times New Roman" w:cs="Times New Roman"/>
          <w:sz w:val="28"/>
          <w:szCs w:val="28"/>
        </w:rPr>
        <w:t>. Для рассмотрения и оценки заявок участников отбора в целях предоставления субсидии Главным распорядителем формируется комиссия, в состав которой включаются представители структурных подразделений Главного распорядителя</w:t>
      </w:r>
      <w:r w:rsidR="00245BE8" w:rsidRPr="00230600">
        <w:rPr>
          <w:rFonts w:ascii="Times New Roman" w:hAnsi="Times New Roman" w:cs="Times New Roman"/>
          <w:sz w:val="28"/>
          <w:szCs w:val="28"/>
        </w:rPr>
        <w:t xml:space="preserve"> и могут быть включены представители</w:t>
      </w:r>
      <w:r w:rsidR="000051FD" w:rsidRPr="00230600">
        <w:rPr>
          <w:rFonts w:ascii="Times New Roman" w:hAnsi="Times New Roman" w:cs="Times New Roman"/>
          <w:sz w:val="28"/>
          <w:szCs w:val="28"/>
        </w:rPr>
        <w:t xml:space="preserve"> иных органов исполнительной власти </w:t>
      </w:r>
      <w:r w:rsidR="003F50F9" w:rsidRPr="00230600">
        <w:rPr>
          <w:rFonts w:ascii="Times New Roman" w:hAnsi="Times New Roman" w:cs="Times New Roman"/>
          <w:sz w:val="28"/>
          <w:szCs w:val="28"/>
        </w:rPr>
        <w:t>Р</w:t>
      </w:r>
      <w:r w:rsidR="000051FD" w:rsidRPr="00230600">
        <w:rPr>
          <w:rFonts w:ascii="Times New Roman" w:hAnsi="Times New Roman" w:cs="Times New Roman"/>
          <w:sz w:val="28"/>
          <w:szCs w:val="28"/>
        </w:rPr>
        <w:t>еспублики</w:t>
      </w:r>
      <w:r w:rsidR="003F50F9" w:rsidRPr="00230600">
        <w:rPr>
          <w:rFonts w:ascii="Times New Roman" w:hAnsi="Times New Roman" w:cs="Times New Roman"/>
          <w:sz w:val="28"/>
          <w:szCs w:val="28"/>
        </w:rPr>
        <w:t xml:space="preserve"> Тыва</w:t>
      </w:r>
      <w:r w:rsidR="00245BE8" w:rsidRPr="0023060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051FD" w:rsidRPr="00230600">
        <w:rPr>
          <w:rFonts w:ascii="Times New Roman" w:hAnsi="Times New Roman" w:cs="Times New Roman"/>
          <w:sz w:val="28"/>
          <w:szCs w:val="28"/>
        </w:rPr>
        <w:t>.</w:t>
      </w:r>
    </w:p>
    <w:p w:rsidR="00630D9F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2.14</w:t>
      </w:r>
      <w:r w:rsidR="00630D9F" w:rsidRPr="00230600">
        <w:rPr>
          <w:rFonts w:ascii="Times New Roman" w:hAnsi="Times New Roman" w:cs="Times New Roman"/>
          <w:sz w:val="28"/>
          <w:szCs w:val="28"/>
        </w:rPr>
        <w:t>. Главный распорядитель не позднее пяти рабочих дней с даты окончания приема заявок направляет документы с приложением документов, полученных в результате межведомственного информационного взаимодействия (если указанное взаимодействие осуществлялось), на рассмотрение комиссии.</w:t>
      </w:r>
    </w:p>
    <w:p w:rsidR="00F76ACC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2.15</w:t>
      </w:r>
      <w:r w:rsidR="00630D9F" w:rsidRPr="00230600">
        <w:rPr>
          <w:rFonts w:ascii="Times New Roman" w:hAnsi="Times New Roman" w:cs="Times New Roman"/>
          <w:sz w:val="28"/>
          <w:szCs w:val="28"/>
        </w:rPr>
        <w:t>. Комиссия</w:t>
      </w:r>
      <w:r w:rsidR="00DB13BB" w:rsidRPr="00230600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рассматривает и проверяет документы, представленные участниками отбора</w:t>
      </w:r>
      <w:r w:rsidR="00496741">
        <w:rPr>
          <w:rFonts w:ascii="Times New Roman" w:hAnsi="Times New Roman" w:cs="Times New Roman"/>
          <w:sz w:val="28"/>
          <w:szCs w:val="28"/>
        </w:rPr>
        <w:t>,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на соответствие установленным в объявлении о проведении отбора требованиям, указанным в </w:t>
      </w:r>
      <w:hyperlink w:anchor="P76" w:history="1">
        <w:r w:rsidR="00630D9F" w:rsidRPr="00230600">
          <w:rPr>
            <w:rFonts w:ascii="Times New Roman" w:hAnsi="Times New Roman" w:cs="Times New Roman"/>
            <w:sz w:val="28"/>
            <w:szCs w:val="28"/>
          </w:rPr>
          <w:t>пункт</w:t>
        </w:r>
        <w:r w:rsidR="00017888" w:rsidRPr="00230600">
          <w:rPr>
            <w:rFonts w:ascii="Times New Roman" w:hAnsi="Times New Roman" w:cs="Times New Roman"/>
            <w:sz w:val="28"/>
            <w:szCs w:val="28"/>
          </w:rPr>
          <w:t>ах</w:t>
        </w:r>
        <w:r w:rsidR="00630D9F" w:rsidRPr="0023060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07D24" w:rsidRPr="00230600">
        <w:rPr>
          <w:rFonts w:ascii="Times New Roman" w:hAnsi="Times New Roman" w:cs="Times New Roman"/>
          <w:sz w:val="28"/>
          <w:szCs w:val="28"/>
        </w:rPr>
        <w:t xml:space="preserve">1.6, 2.3, 2.4 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настоящих Правил, на предмет наличия либо отсутствия оснований для отказа в предоставлении субсидии, </w:t>
      </w:r>
      <w:r w:rsidR="00123696" w:rsidRPr="00230600">
        <w:rPr>
          <w:rFonts w:ascii="Times New Roman" w:hAnsi="Times New Roman" w:cs="Times New Roman"/>
          <w:sz w:val="28"/>
          <w:szCs w:val="28"/>
        </w:rPr>
        <w:t xml:space="preserve">отклонения заявок, 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18" w:history="1">
        <w:r w:rsidR="00123696" w:rsidRPr="0023060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A07D24" w:rsidRPr="00230600">
          <w:rPr>
            <w:rFonts w:ascii="Times New Roman" w:hAnsi="Times New Roman" w:cs="Times New Roman"/>
            <w:sz w:val="28"/>
            <w:szCs w:val="28"/>
          </w:rPr>
          <w:t>2.9, 3.2</w:t>
        </w:r>
      </w:hyperlink>
      <w:r w:rsidR="00A07D24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123696" w:rsidRPr="00230600">
        <w:rPr>
          <w:rFonts w:ascii="Times New Roman" w:hAnsi="Times New Roman" w:cs="Times New Roman"/>
          <w:sz w:val="28"/>
          <w:szCs w:val="28"/>
        </w:rPr>
        <w:t xml:space="preserve">настоящих Правил. </w:t>
      </w:r>
    </w:p>
    <w:p w:rsidR="003023BA" w:rsidRPr="00230600" w:rsidRDefault="003023BA" w:rsidP="00230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</w:p>
    <w:p w:rsidR="00FA6C93" w:rsidRPr="00230600" w:rsidRDefault="00414D93" w:rsidP="0023060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0600">
        <w:rPr>
          <w:rFonts w:ascii="Times New Roman" w:hAnsi="Times New Roman" w:cs="Times New Roman"/>
          <w:b w:val="0"/>
          <w:sz w:val="28"/>
          <w:szCs w:val="28"/>
        </w:rPr>
        <w:t>3</w:t>
      </w:r>
      <w:r w:rsidR="00FA6C93" w:rsidRPr="00230600">
        <w:rPr>
          <w:rFonts w:ascii="Times New Roman" w:hAnsi="Times New Roman" w:cs="Times New Roman"/>
          <w:b w:val="0"/>
          <w:sz w:val="28"/>
          <w:szCs w:val="28"/>
        </w:rPr>
        <w:t xml:space="preserve">. Условия и </w:t>
      </w:r>
      <w:r w:rsidR="00B2389F" w:rsidRPr="00230600"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FA6C93" w:rsidRPr="0023060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</w:t>
      </w:r>
    </w:p>
    <w:p w:rsidR="009708DB" w:rsidRPr="00230600" w:rsidRDefault="009708DB" w:rsidP="00230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C93" w:rsidRPr="00230600" w:rsidRDefault="00432372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Start w:id="7" w:name="P87"/>
      <w:bookmarkStart w:id="8" w:name="P121"/>
      <w:bookmarkEnd w:id="6"/>
      <w:bookmarkEnd w:id="7"/>
      <w:bookmarkEnd w:id="8"/>
      <w:r w:rsidRPr="00230600">
        <w:rPr>
          <w:rFonts w:ascii="Times New Roman" w:hAnsi="Times New Roman" w:cs="Times New Roman"/>
          <w:sz w:val="28"/>
          <w:szCs w:val="28"/>
        </w:rPr>
        <w:t>3</w:t>
      </w:r>
      <w:r w:rsidR="00630D9F" w:rsidRPr="00230600">
        <w:rPr>
          <w:rFonts w:ascii="Times New Roman" w:hAnsi="Times New Roman" w:cs="Times New Roman"/>
          <w:sz w:val="28"/>
          <w:szCs w:val="28"/>
        </w:rPr>
        <w:t>.</w:t>
      </w:r>
      <w:r w:rsidR="00414D93" w:rsidRPr="00230600">
        <w:rPr>
          <w:rFonts w:ascii="Times New Roman" w:hAnsi="Times New Roman" w:cs="Times New Roman"/>
          <w:sz w:val="28"/>
          <w:szCs w:val="28"/>
        </w:rPr>
        <w:t>1.</w:t>
      </w:r>
      <w:r w:rsidR="00630D9F" w:rsidRPr="00230600">
        <w:rPr>
          <w:rFonts w:ascii="Times New Roman" w:hAnsi="Times New Roman" w:cs="Times New Roman"/>
          <w:sz w:val="28"/>
          <w:szCs w:val="28"/>
        </w:rPr>
        <w:t xml:space="preserve"> В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630D9F" w:rsidRPr="00230600">
        <w:rPr>
          <w:rFonts w:ascii="Times New Roman" w:hAnsi="Times New Roman" w:cs="Times New Roman"/>
          <w:sz w:val="28"/>
          <w:szCs w:val="28"/>
        </w:rPr>
        <w:t>и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пяти рабочих дней со дня утв</w:t>
      </w:r>
      <w:r w:rsidR="002B0448" w:rsidRPr="00230600">
        <w:rPr>
          <w:rFonts w:ascii="Times New Roman" w:hAnsi="Times New Roman" w:cs="Times New Roman"/>
          <w:sz w:val="28"/>
          <w:szCs w:val="28"/>
        </w:rPr>
        <w:t xml:space="preserve">ерждения комиссией протокола с указанием победителя </w:t>
      </w:r>
      <w:r w:rsidR="00FA6C93" w:rsidRPr="00230600">
        <w:rPr>
          <w:rFonts w:ascii="Times New Roman" w:hAnsi="Times New Roman" w:cs="Times New Roman"/>
          <w:sz w:val="28"/>
          <w:szCs w:val="28"/>
        </w:rPr>
        <w:t>отбора и размер</w:t>
      </w:r>
      <w:r w:rsidR="00496741">
        <w:rPr>
          <w:rFonts w:ascii="Times New Roman" w:hAnsi="Times New Roman" w:cs="Times New Roman"/>
          <w:sz w:val="28"/>
          <w:szCs w:val="28"/>
        </w:rPr>
        <w:t>а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 w:rsidR="002C5F6F" w:rsidRPr="00230600">
        <w:rPr>
          <w:rFonts w:ascii="Times New Roman" w:hAnsi="Times New Roman" w:cs="Times New Roman"/>
          <w:sz w:val="28"/>
          <w:szCs w:val="28"/>
        </w:rPr>
        <w:t>ой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C5F6F" w:rsidRPr="00230600">
        <w:rPr>
          <w:rFonts w:ascii="Times New Roman" w:hAnsi="Times New Roman" w:cs="Times New Roman"/>
          <w:sz w:val="28"/>
          <w:szCs w:val="28"/>
        </w:rPr>
        <w:t>и</w:t>
      </w:r>
      <w:r w:rsidR="00A2605C" w:rsidRPr="00230600">
        <w:rPr>
          <w:rFonts w:ascii="Times New Roman" w:hAnsi="Times New Roman" w:cs="Times New Roman"/>
          <w:sz w:val="28"/>
          <w:szCs w:val="28"/>
        </w:rPr>
        <w:t xml:space="preserve"> Главный распорядитель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издает приказ об утверждении победител</w:t>
      </w:r>
      <w:r w:rsidR="002B0448" w:rsidRPr="00230600">
        <w:rPr>
          <w:rFonts w:ascii="Times New Roman" w:hAnsi="Times New Roman" w:cs="Times New Roman"/>
          <w:sz w:val="28"/>
          <w:szCs w:val="28"/>
        </w:rPr>
        <w:t>я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отбора с указанием размер</w:t>
      </w:r>
      <w:r w:rsidR="002C5F6F" w:rsidRPr="00230600">
        <w:rPr>
          <w:rFonts w:ascii="Times New Roman" w:hAnsi="Times New Roman" w:cs="Times New Roman"/>
          <w:sz w:val="28"/>
          <w:szCs w:val="28"/>
        </w:rPr>
        <w:t>а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BD34E8" w:rsidRPr="00230600">
        <w:rPr>
          <w:rFonts w:ascii="Times New Roman" w:hAnsi="Times New Roman" w:cs="Times New Roman"/>
          <w:sz w:val="28"/>
          <w:szCs w:val="28"/>
        </w:rPr>
        <w:t>яем</w:t>
      </w:r>
      <w:r w:rsidR="002C5F6F" w:rsidRPr="00230600">
        <w:rPr>
          <w:rFonts w:ascii="Times New Roman" w:hAnsi="Times New Roman" w:cs="Times New Roman"/>
          <w:sz w:val="28"/>
          <w:szCs w:val="28"/>
        </w:rPr>
        <w:t>ой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2B0448" w:rsidRPr="00230600">
        <w:rPr>
          <w:rFonts w:ascii="Times New Roman" w:hAnsi="Times New Roman" w:cs="Times New Roman"/>
          <w:sz w:val="28"/>
          <w:szCs w:val="28"/>
        </w:rPr>
        <w:t>ему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C5F6F" w:rsidRPr="00230600">
        <w:rPr>
          <w:rFonts w:ascii="Times New Roman" w:hAnsi="Times New Roman" w:cs="Times New Roman"/>
          <w:sz w:val="28"/>
          <w:szCs w:val="28"/>
        </w:rPr>
        <w:t>и</w:t>
      </w:r>
      <w:r w:rsidR="00FA6C93" w:rsidRPr="00230600">
        <w:rPr>
          <w:rFonts w:ascii="Times New Roman" w:hAnsi="Times New Roman" w:cs="Times New Roman"/>
          <w:sz w:val="28"/>
          <w:szCs w:val="28"/>
        </w:rPr>
        <w:t>.</w:t>
      </w:r>
    </w:p>
    <w:p w:rsidR="00095C14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3.2</w:t>
      </w:r>
      <w:r w:rsidR="00095C14" w:rsidRPr="00230600">
        <w:rPr>
          <w:rFonts w:ascii="Times New Roman" w:hAnsi="Times New Roman" w:cs="Times New Roman"/>
          <w:sz w:val="28"/>
          <w:szCs w:val="28"/>
        </w:rPr>
        <w:t>. Основани</w:t>
      </w:r>
      <w:r w:rsidR="00E24D63" w:rsidRPr="00230600">
        <w:rPr>
          <w:rFonts w:ascii="Times New Roman" w:hAnsi="Times New Roman" w:cs="Times New Roman"/>
          <w:sz w:val="28"/>
          <w:szCs w:val="28"/>
        </w:rPr>
        <w:t>ями</w:t>
      </w:r>
      <w:r w:rsidR="00095C14" w:rsidRPr="00230600">
        <w:rPr>
          <w:rFonts w:ascii="Times New Roman" w:hAnsi="Times New Roman" w:cs="Times New Roman"/>
          <w:sz w:val="28"/>
          <w:szCs w:val="28"/>
        </w:rPr>
        <w:t xml:space="preserve"> для отказа Получателю суб</w:t>
      </w:r>
      <w:r w:rsidR="00E24D63" w:rsidRPr="00230600">
        <w:rPr>
          <w:rFonts w:ascii="Times New Roman" w:hAnsi="Times New Roman" w:cs="Times New Roman"/>
          <w:sz w:val="28"/>
          <w:szCs w:val="28"/>
        </w:rPr>
        <w:t>сидии в предоставлении субсидии являются</w:t>
      </w:r>
      <w:r w:rsidR="00095C14" w:rsidRPr="00230600">
        <w:rPr>
          <w:rFonts w:ascii="Times New Roman" w:hAnsi="Times New Roman" w:cs="Times New Roman"/>
          <w:sz w:val="28"/>
          <w:szCs w:val="28"/>
        </w:rPr>
        <w:t>:</w:t>
      </w:r>
    </w:p>
    <w:p w:rsidR="00095C14" w:rsidRPr="00230600" w:rsidRDefault="00095C1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lastRenderedPageBreak/>
        <w:t>а) несоответствие представленных Получателем субсидии документов требованиям, определенны</w:t>
      </w:r>
      <w:r w:rsidR="00361E44" w:rsidRPr="00230600">
        <w:rPr>
          <w:rFonts w:ascii="Times New Roman" w:hAnsi="Times New Roman" w:cs="Times New Roman"/>
          <w:sz w:val="28"/>
          <w:szCs w:val="28"/>
        </w:rPr>
        <w:t>м</w:t>
      </w:r>
      <w:r w:rsidRPr="002306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" w:history="1">
        <w:r w:rsidRPr="0023060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66C45" w:rsidRPr="00230600">
        <w:rPr>
          <w:rFonts w:ascii="Times New Roman" w:hAnsi="Times New Roman" w:cs="Times New Roman"/>
          <w:sz w:val="28"/>
          <w:szCs w:val="28"/>
        </w:rPr>
        <w:t>2.3</w:t>
      </w:r>
      <w:r w:rsidR="0097648A" w:rsidRPr="00230600">
        <w:rPr>
          <w:rFonts w:ascii="Times New Roman" w:hAnsi="Times New Roman" w:cs="Times New Roman"/>
          <w:sz w:val="28"/>
          <w:szCs w:val="28"/>
        </w:rPr>
        <w:t xml:space="preserve"> и </w:t>
      </w:r>
      <w:r w:rsidR="00A66C45" w:rsidRPr="00230600">
        <w:rPr>
          <w:rFonts w:ascii="Times New Roman" w:hAnsi="Times New Roman" w:cs="Times New Roman"/>
          <w:sz w:val="28"/>
          <w:szCs w:val="28"/>
        </w:rPr>
        <w:t>2.4</w:t>
      </w:r>
      <w:r w:rsidRPr="00230600">
        <w:rPr>
          <w:rFonts w:ascii="Times New Roman" w:hAnsi="Times New Roman" w:cs="Times New Roman"/>
          <w:sz w:val="28"/>
          <w:szCs w:val="28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095C14" w:rsidRPr="00230600" w:rsidRDefault="00095C1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б) установление факта недостоверности представленной </w:t>
      </w:r>
      <w:r w:rsidR="0042547F" w:rsidRPr="00230600">
        <w:rPr>
          <w:rFonts w:ascii="Times New Roman" w:hAnsi="Times New Roman" w:cs="Times New Roman"/>
          <w:sz w:val="28"/>
          <w:szCs w:val="28"/>
        </w:rPr>
        <w:t>Получателем субсидии информации</w:t>
      </w:r>
      <w:r w:rsidRPr="00230600">
        <w:rPr>
          <w:rFonts w:ascii="Times New Roman" w:hAnsi="Times New Roman" w:cs="Times New Roman"/>
          <w:sz w:val="28"/>
          <w:szCs w:val="28"/>
        </w:rPr>
        <w:t>.</w:t>
      </w:r>
    </w:p>
    <w:p w:rsidR="00E02DC0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3.3. </w:t>
      </w:r>
      <w:r w:rsidR="00E02DC0" w:rsidRPr="00230600">
        <w:rPr>
          <w:rFonts w:ascii="Times New Roman" w:hAnsi="Times New Roman" w:cs="Times New Roman"/>
          <w:sz w:val="28"/>
          <w:szCs w:val="28"/>
        </w:rPr>
        <w:t xml:space="preserve">В течении пяти рабочих дней со дня издания </w:t>
      </w:r>
      <w:r w:rsidR="00A66C45" w:rsidRPr="00230600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02DC0" w:rsidRPr="00230600">
        <w:rPr>
          <w:rFonts w:ascii="Times New Roman" w:hAnsi="Times New Roman" w:cs="Times New Roman"/>
          <w:sz w:val="28"/>
          <w:szCs w:val="28"/>
        </w:rPr>
        <w:t>об утверждении победителя отбора</w:t>
      </w:r>
      <w:r w:rsidR="00E02DC0" w:rsidRPr="00230600">
        <w:t xml:space="preserve"> </w:t>
      </w:r>
      <w:r w:rsidR="00E02DC0" w:rsidRPr="00230600">
        <w:rPr>
          <w:rFonts w:ascii="Times New Roman" w:hAnsi="Times New Roman" w:cs="Times New Roman"/>
          <w:sz w:val="28"/>
          <w:szCs w:val="28"/>
        </w:rPr>
        <w:t>Главный распорядитель размещает на едином портале, а также на официальном сайте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E02DC0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а) </w:t>
      </w:r>
      <w:r w:rsidR="00E02DC0" w:rsidRPr="00230600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E02DC0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б) </w:t>
      </w:r>
      <w:r w:rsidR="00E02DC0" w:rsidRPr="00230600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E02DC0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в) </w:t>
      </w:r>
      <w:r w:rsidR="00E02DC0" w:rsidRPr="00230600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02DC0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г) </w:t>
      </w:r>
      <w:r w:rsidR="00E02DC0" w:rsidRPr="00230600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заключается </w:t>
      </w:r>
      <w:r w:rsidR="00A66C45" w:rsidRPr="00230600">
        <w:rPr>
          <w:rFonts w:ascii="Times New Roman" w:hAnsi="Times New Roman" w:cs="Times New Roman"/>
          <w:sz w:val="28"/>
          <w:szCs w:val="28"/>
        </w:rPr>
        <w:t>С</w:t>
      </w:r>
      <w:r w:rsidR="00E02DC0" w:rsidRPr="00230600">
        <w:rPr>
          <w:rFonts w:ascii="Times New Roman" w:hAnsi="Times New Roman" w:cs="Times New Roman"/>
          <w:sz w:val="28"/>
          <w:szCs w:val="28"/>
        </w:rPr>
        <w:t>оглашение, и разм</w:t>
      </w:r>
      <w:r w:rsidRPr="00230600">
        <w:rPr>
          <w:rFonts w:ascii="Times New Roman" w:hAnsi="Times New Roman" w:cs="Times New Roman"/>
          <w:sz w:val="28"/>
          <w:szCs w:val="28"/>
        </w:rPr>
        <w:t>ер предоставляемой ему субсидии.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3.4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8852F2" w:rsidRPr="00230600">
        <w:rPr>
          <w:rFonts w:ascii="Times New Roman" w:hAnsi="Times New Roman" w:cs="Times New Roman"/>
          <w:sz w:val="28"/>
          <w:szCs w:val="28"/>
        </w:rPr>
        <w:t>трех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рабочих дней с даты издания приказа об утверждении победител</w:t>
      </w:r>
      <w:r w:rsidR="00D878B0" w:rsidRPr="00230600">
        <w:rPr>
          <w:rFonts w:ascii="Times New Roman" w:hAnsi="Times New Roman" w:cs="Times New Roman"/>
          <w:sz w:val="28"/>
          <w:szCs w:val="28"/>
        </w:rPr>
        <w:t>я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51706" w:rsidRPr="00230600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направляет победителю отбора посредством почтовой связи или на адрес электронной почты участника отбора уведомление о включении в перечень </w:t>
      </w:r>
      <w:r w:rsidR="00AC1132" w:rsidRPr="00230600">
        <w:rPr>
          <w:rFonts w:ascii="Times New Roman" w:hAnsi="Times New Roman" w:cs="Times New Roman"/>
          <w:sz w:val="28"/>
          <w:szCs w:val="28"/>
        </w:rPr>
        <w:t>П</w:t>
      </w:r>
      <w:r w:rsidR="00FA6C93" w:rsidRPr="00230600">
        <w:rPr>
          <w:rFonts w:ascii="Times New Roman" w:hAnsi="Times New Roman" w:cs="Times New Roman"/>
          <w:sz w:val="28"/>
          <w:szCs w:val="28"/>
        </w:rPr>
        <w:t>олучател</w:t>
      </w:r>
      <w:r w:rsidR="00D878B0" w:rsidRPr="00230600">
        <w:rPr>
          <w:rFonts w:ascii="Times New Roman" w:hAnsi="Times New Roman" w:cs="Times New Roman"/>
          <w:sz w:val="28"/>
          <w:szCs w:val="28"/>
        </w:rPr>
        <w:t>я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878B0" w:rsidRPr="00230600">
        <w:rPr>
          <w:rFonts w:ascii="Times New Roman" w:hAnsi="Times New Roman" w:cs="Times New Roman"/>
          <w:sz w:val="28"/>
          <w:szCs w:val="28"/>
        </w:rPr>
        <w:t>и</w:t>
      </w:r>
      <w:r w:rsidR="00FA6C93" w:rsidRPr="00230600">
        <w:rPr>
          <w:rFonts w:ascii="Times New Roman" w:hAnsi="Times New Roman" w:cs="Times New Roman"/>
          <w:sz w:val="28"/>
          <w:szCs w:val="28"/>
        </w:rPr>
        <w:t>.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3.5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D51706" w:rsidRPr="00230600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E465CC" w:rsidRPr="00230600">
        <w:rPr>
          <w:rFonts w:ascii="Times New Roman" w:hAnsi="Times New Roman" w:cs="Times New Roman"/>
          <w:sz w:val="28"/>
          <w:szCs w:val="28"/>
        </w:rPr>
        <w:t>, в срок, указанный в пункте 3.4</w:t>
      </w:r>
      <w:r w:rsidR="008852F2" w:rsidRPr="00230600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D51706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одновременно с уведомлением о предоставлении субсидии направляет </w:t>
      </w:r>
      <w:r w:rsidR="008852F2" w:rsidRPr="00230600">
        <w:rPr>
          <w:rFonts w:ascii="Times New Roman" w:hAnsi="Times New Roman" w:cs="Times New Roman"/>
          <w:sz w:val="28"/>
          <w:szCs w:val="28"/>
        </w:rPr>
        <w:t xml:space="preserve">победителю отбора подписанные со стороны Главного распорядителя </w:t>
      </w:r>
      <w:hyperlink w:anchor="P235" w:history="1">
        <w:r w:rsidR="00BD34E8" w:rsidRPr="00230600">
          <w:rPr>
            <w:rFonts w:ascii="Times New Roman" w:hAnsi="Times New Roman" w:cs="Times New Roman"/>
            <w:sz w:val="28"/>
            <w:szCs w:val="28"/>
          </w:rPr>
          <w:t>С</w:t>
        </w:r>
        <w:r w:rsidR="00FA6C93" w:rsidRPr="00230600">
          <w:rPr>
            <w:rFonts w:ascii="Times New Roman" w:hAnsi="Times New Roman" w:cs="Times New Roman"/>
            <w:sz w:val="28"/>
            <w:szCs w:val="28"/>
          </w:rPr>
          <w:t>оглашения</w:t>
        </w:r>
      </w:hyperlink>
      <w:r w:rsidR="00B70593" w:rsidRPr="00230600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Республики Тыва, </w:t>
      </w:r>
      <w:r w:rsidR="00FA6C93" w:rsidRPr="00230600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3.6</w:t>
      </w:r>
      <w:r w:rsidR="000F77C6" w:rsidRPr="00230600">
        <w:rPr>
          <w:rFonts w:ascii="Times New Roman" w:hAnsi="Times New Roman" w:cs="Times New Roman"/>
          <w:sz w:val="28"/>
          <w:szCs w:val="28"/>
        </w:rPr>
        <w:t>. В С</w:t>
      </w:r>
      <w:r w:rsidR="00FA6C93" w:rsidRPr="00230600">
        <w:rPr>
          <w:rFonts w:ascii="Times New Roman" w:hAnsi="Times New Roman" w:cs="Times New Roman"/>
          <w:sz w:val="28"/>
          <w:szCs w:val="28"/>
        </w:rPr>
        <w:t>оглашении в обязательном порядке должны быть предусмотрены:</w:t>
      </w:r>
    </w:p>
    <w:p w:rsidR="00FA6C93" w:rsidRPr="00230600" w:rsidRDefault="00FA6C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а) условия о направлении расходов, источником финансового обеспечения которых является субсидия;</w:t>
      </w:r>
    </w:p>
    <w:p w:rsidR="00E02DC0" w:rsidRPr="00230600" w:rsidRDefault="00FA6C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б) согласие </w:t>
      </w:r>
      <w:r w:rsidR="00AC1132" w:rsidRPr="00230600">
        <w:rPr>
          <w:rFonts w:ascii="Times New Roman" w:hAnsi="Times New Roman" w:cs="Times New Roman"/>
          <w:sz w:val="28"/>
          <w:szCs w:val="28"/>
        </w:rPr>
        <w:t>П</w:t>
      </w:r>
      <w:r w:rsidRPr="00230600">
        <w:rPr>
          <w:rFonts w:ascii="Times New Roman" w:hAnsi="Times New Roman" w:cs="Times New Roman"/>
          <w:sz w:val="28"/>
          <w:szCs w:val="28"/>
        </w:rPr>
        <w:t>олучател</w:t>
      </w:r>
      <w:r w:rsidR="00D878B0" w:rsidRPr="00230600">
        <w:rPr>
          <w:rFonts w:ascii="Times New Roman" w:hAnsi="Times New Roman" w:cs="Times New Roman"/>
          <w:sz w:val="28"/>
          <w:szCs w:val="28"/>
        </w:rPr>
        <w:t>я</w:t>
      </w:r>
      <w:r w:rsidR="00852A81" w:rsidRPr="00230600">
        <w:t xml:space="preserve"> </w:t>
      </w:r>
      <w:r w:rsidR="00852A81" w:rsidRPr="00230600">
        <w:rPr>
          <w:rFonts w:ascii="Times New Roman" w:hAnsi="Times New Roman" w:cs="Times New Roman"/>
          <w:sz w:val="28"/>
          <w:szCs w:val="28"/>
        </w:rPr>
        <w:t>субсидии</w:t>
      </w:r>
      <w:r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852A81" w:rsidRPr="00230600">
        <w:rPr>
          <w:rFonts w:ascii="Times New Roman" w:hAnsi="Times New Roman" w:cs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</w:t>
      </w:r>
      <w:r w:rsidR="005934FD" w:rsidRPr="00230600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852A81" w:rsidRPr="00230600">
        <w:rPr>
          <w:rFonts w:ascii="Times New Roman" w:hAnsi="Times New Roman" w:cs="Times New Roman"/>
          <w:sz w:val="28"/>
          <w:szCs w:val="28"/>
        </w:rPr>
        <w:t>Главным распорядителем проверки</w:t>
      </w:r>
      <w:r w:rsidR="00E02DC0" w:rsidRPr="00230600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субсидий, в том числе в части достижения результатов предоставления субсидии, а также органами государственного финансового контроля </w:t>
      </w:r>
      <w:r w:rsidR="00852A81" w:rsidRPr="00230600">
        <w:rPr>
          <w:rFonts w:ascii="Times New Roman" w:hAnsi="Times New Roman" w:cs="Times New Roman"/>
          <w:sz w:val="28"/>
          <w:szCs w:val="28"/>
        </w:rPr>
        <w:t>проверки</w:t>
      </w:r>
      <w:r w:rsidR="00E02DC0" w:rsidRPr="00230600">
        <w:rPr>
          <w:rFonts w:ascii="Times New Roman" w:hAnsi="Times New Roman" w:cs="Times New Roman"/>
          <w:sz w:val="28"/>
          <w:szCs w:val="28"/>
        </w:rPr>
        <w:t xml:space="preserve"> в соответствии со статьями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p>
        </m:sSup>
      </m:oMath>
      <w:r w:rsidR="00E02DC0" w:rsidRPr="00230600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269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="00E02DC0" w:rsidRPr="002306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</w:t>
      </w:r>
      <w:r w:rsidR="00496741">
        <w:rPr>
          <w:rFonts w:ascii="Times New Roman" w:hAnsi="Times New Roman" w:cs="Times New Roman"/>
          <w:sz w:val="28"/>
          <w:szCs w:val="28"/>
        </w:rPr>
        <w:t>ции;</w:t>
      </w:r>
    </w:p>
    <w:p w:rsidR="00FA6C93" w:rsidRPr="00230600" w:rsidRDefault="00FA6C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в) п</w:t>
      </w:r>
      <w:r w:rsidR="00172F64" w:rsidRPr="00230600">
        <w:rPr>
          <w:rFonts w:ascii="Times New Roman" w:hAnsi="Times New Roman" w:cs="Times New Roman"/>
          <w:sz w:val="28"/>
          <w:szCs w:val="28"/>
        </w:rPr>
        <w:t>равила</w:t>
      </w:r>
      <w:r w:rsidRPr="00230600">
        <w:rPr>
          <w:rFonts w:ascii="Times New Roman" w:hAnsi="Times New Roman" w:cs="Times New Roman"/>
          <w:sz w:val="28"/>
          <w:szCs w:val="28"/>
        </w:rPr>
        <w:t xml:space="preserve"> и сроки отчетности об использовании субсидии, ответственность сторон;</w:t>
      </w:r>
    </w:p>
    <w:p w:rsidR="00FA6C93" w:rsidRPr="00230600" w:rsidRDefault="00FA6C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A6C93" w:rsidRPr="00230600" w:rsidRDefault="00FA6C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д)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D51706" w:rsidRPr="00230600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230600">
        <w:rPr>
          <w:rFonts w:ascii="Times New Roman" w:hAnsi="Times New Roman" w:cs="Times New Roman"/>
          <w:sz w:val="28"/>
          <w:szCs w:val="28"/>
        </w:rPr>
        <w:t>по согласованию с Министерством финансов Республики Тыва решения о наличии потребности в указанных средствах;</w:t>
      </w:r>
    </w:p>
    <w:p w:rsidR="00FA6C93" w:rsidRPr="00230600" w:rsidRDefault="00FA6C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lastRenderedPageBreak/>
        <w:t xml:space="preserve">е) условия о согласовании новых условий </w:t>
      </w:r>
      <w:r w:rsidR="005934FD" w:rsidRPr="00230600">
        <w:rPr>
          <w:rFonts w:ascii="Times New Roman" w:hAnsi="Times New Roman" w:cs="Times New Roman"/>
          <w:sz w:val="28"/>
          <w:szCs w:val="28"/>
        </w:rPr>
        <w:t>Соглашения или о расторжении С</w:t>
      </w:r>
      <w:r w:rsidRPr="00230600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r w:rsidR="00E23D0A" w:rsidRPr="00230600">
        <w:rPr>
          <w:rFonts w:ascii="Times New Roman" w:hAnsi="Times New Roman" w:cs="Times New Roman"/>
          <w:sz w:val="28"/>
          <w:szCs w:val="28"/>
        </w:rPr>
        <w:t>не достижении</w:t>
      </w:r>
      <w:r w:rsidRPr="00230600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</w:t>
      </w:r>
      <w:r w:rsidR="00D51706" w:rsidRPr="00230600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230600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указанных в </w:t>
      </w:r>
      <w:hyperlink w:anchor="P45" w:history="1">
        <w:r w:rsidR="00631BB1" w:rsidRPr="002306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465CC" w:rsidRPr="00230600">
          <w:rPr>
            <w:rFonts w:ascii="Times New Roman" w:hAnsi="Times New Roman" w:cs="Times New Roman"/>
            <w:sz w:val="28"/>
            <w:szCs w:val="28"/>
          </w:rPr>
          <w:t>1.</w:t>
        </w:r>
        <w:r w:rsidRPr="0023060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3060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934FD" w:rsidRPr="00230600">
        <w:rPr>
          <w:rFonts w:ascii="Times New Roman" w:hAnsi="Times New Roman" w:cs="Times New Roman"/>
          <w:sz w:val="28"/>
          <w:szCs w:val="28"/>
        </w:rPr>
        <w:t>их</w:t>
      </w:r>
      <w:r w:rsidRPr="00230600">
        <w:rPr>
          <w:rFonts w:ascii="Times New Roman" w:hAnsi="Times New Roman" w:cs="Times New Roman"/>
          <w:sz w:val="28"/>
          <w:szCs w:val="28"/>
        </w:rPr>
        <w:t xml:space="preserve"> П</w:t>
      </w:r>
      <w:r w:rsidR="00925C17" w:rsidRPr="00230600">
        <w:rPr>
          <w:rFonts w:ascii="Times New Roman" w:hAnsi="Times New Roman" w:cs="Times New Roman"/>
          <w:sz w:val="28"/>
          <w:szCs w:val="28"/>
        </w:rPr>
        <w:t>равил</w:t>
      </w:r>
      <w:r w:rsidRPr="00230600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субсидии в размере, определенном в </w:t>
      </w:r>
      <w:r w:rsidR="005934FD" w:rsidRPr="00230600">
        <w:rPr>
          <w:rFonts w:ascii="Times New Roman" w:hAnsi="Times New Roman" w:cs="Times New Roman"/>
          <w:sz w:val="28"/>
          <w:szCs w:val="28"/>
        </w:rPr>
        <w:t>С</w:t>
      </w:r>
      <w:r w:rsidRPr="00230600">
        <w:rPr>
          <w:rFonts w:ascii="Times New Roman" w:hAnsi="Times New Roman" w:cs="Times New Roman"/>
          <w:sz w:val="28"/>
          <w:szCs w:val="28"/>
        </w:rPr>
        <w:t>оглашении;</w:t>
      </w:r>
    </w:p>
    <w:p w:rsidR="00072044" w:rsidRPr="00230600" w:rsidRDefault="0007204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ж) результат</w:t>
      </w:r>
      <w:r w:rsidR="00B70593" w:rsidRPr="00230600">
        <w:rPr>
          <w:rFonts w:ascii="Times New Roman" w:hAnsi="Times New Roman" w:cs="Times New Roman"/>
          <w:sz w:val="28"/>
          <w:szCs w:val="28"/>
        </w:rPr>
        <w:t>ы</w:t>
      </w:r>
      <w:r w:rsidRPr="00230600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</w:t>
      </w:r>
      <w:r w:rsidR="00B0386F" w:rsidRPr="00230600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876864" w:rsidRPr="00230600" w:rsidRDefault="00B0386F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Р</w:t>
      </w:r>
      <w:r w:rsidR="00876864" w:rsidRPr="00230600">
        <w:rPr>
          <w:rFonts w:ascii="Times New Roman" w:hAnsi="Times New Roman" w:cs="Times New Roman"/>
          <w:sz w:val="28"/>
          <w:szCs w:val="28"/>
        </w:rPr>
        <w:t>езультаты предоставления субсидии должны быть конкретными, измеримыми,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</w:t>
      </w:r>
      <w:r w:rsidR="00414D93" w:rsidRPr="00230600">
        <w:rPr>
          <w:rFonts w:ascii="Times New Roman" w:hAnsi="Times New Roman" w:cs="Times New Roman"/>
          <w:sz w:val="28"/>
          <w:szCs w:val="28"/>
        </w:rPr>
        <w:t>льтатов предоставления субсидии;</w:t>
      </w:r>
    </w:p>
    <w:p w:rsidR="00FA6C93" w:rsidRPr="00230600" w:rsidRDefault="00B0386F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з) </w:t>
      </w:r>
      <w:r w:rsidR="00172F64" w:rsidRPr="00230600">
        <w:rPr>
          <w:rFonts w:ascii="Times New Roman" w:hAnsi="Times New Roman" w:cs="Times New Roman"/>
          <w:sz w:val="28"/>
          <w:szCs w:val="28"/>
        </w:rPr>
        <w:t>правила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возврата субсидии в случае нарушения условий предоставления или неиспользования в установленные сроки.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3.7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E6262A" w:rsidRPr="00230600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E16D8" w:rsidRPr="00230600">
        <w:rPr>
          <w:rFonts w:ascii="Times New Roman" w:hAnsi="Times New Roman" w:cs="Times New Roman"/>
          <w:sz w:val="28"/>
          <w:szCs w:val="28"/>
        </w:rPr>
        <w:t xml:space="preserve"> не позднее 3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5934FD" w:rsidRPr="00230600">
        <w:rPr>
          <w:rFonts w:ascii="Times New Roman" w:hAnsi="Times New Roman" w:cs="Times New Roman"/>
          <w:sz w:val="28"/>
          <w:szCs w:val="28"/>
        </w:rPr>
        <w:t>С</w:t>
      </w:r>
      <w:r w:rsidR="00FA6C93" w:rsidRPr="00230600">
        <w:rPr>
          <w:rFonts w:ascii="Times New Roman" w:hAnsi="Times New Roman" w:cs="Times New Roman"/>
          <w:sz w:val="28"/>
          <w:szCs w:val="28"/>
        </w:rPr>
        <w:t>оглашения</w:t>
      </w:r>
      <w:r w:rsidR="00A97EB7" w:rsidRPr="00230600">
        <w:rPr>
          <w:rFonts w:ascii="Times New Roman" w:hAnsi="Times New Roman" w:cs="Times New Roman"/>
          <w:sz w:val="28"/>
          <w:szCs w:val="28"/>
        </w:rPr>
        <w:t>, указанного в пункте 3.5</w:t>
      </w:r>
      <w:r w:rsidR="002E16D8" w:rsidRPr="00230600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2E16D8" w:rsidRPr="00230600">
        <w:rPr>
          <w:rFonts w:ascii="Times New Roman" w:hAnsi="Times New Roman" w:cs="Times New Roman"/>
          <w:sz w:val="28"/>
          <w:szCs w:val="28"/>
        </w:rPr>
        <w:t>подписывает и возвращает Главному распорядителю один экземпляр Соглашения</w:t>
      </w:r>
      <w:r w:rsidR="00FA6C93" w:rsidRPr="00230600">
        <w:rPr>
          <w:rFonts w:ascii="Times New Roman" w:hAnsi="Times New Roman" w:cs="Times New Roman"/>
          <w:sz w:val="28"/>
          <w:szCs w:val="28"/>
        </w:rPr>
        <w:t>.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3.8</w:t>
      </w:r>
      <w:r w:rsidR="00FA6C93" w:rsidRPr="00230600">
        <w:rPr>
          <w:rFonts w:ascii="Times New Roman" w:hAnsi="Times New Roman" w:cs="Times New Roman"/>
          <w:sz w:val="28"/>
          <w:szCs w:val="28"/>
        </w:rPr>
        <w:t>.</w:t>
      </w:r>
      <w:r w:rsidR="002E16D8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FA6C93" w:rsidRPr="00230600">
        <w:rPr>
          <w:rFonts w:ascii="Times New Roman" w:hAnsi="Times New Roman" w:cs="Times New Roman"/>
          <w:sz w:val="28"/>
          <w:szCs w:val="28"/>
        </w:rPr>
        <w:t>Соглашение заключается на период до 31 декабря соответствующего финансового года.</w:t>
      </w:r>
    </w:p>
    <w:p w:rsidR="00FA6C93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3.9. 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AC1132" w:rsidRPr="00230600">
        <w:rPr>
          <w:rFonts w:ascii="Times New Roman" w:hAnsi="Times New Roman" w:cs="Times New Roman"/>
          <w:sz w:val="28"/>
          <w:szCs w:val="28"/>
        </w:rPr>
        <w:t>П</w:t>
      </w:r>
      <w:r w:rsidR="00FA6C93" w:rsidRPr="00230600">
        <w:rPr>
          <w:rFonts w:ascii="Times New Roman" w:hAnsi="Times New Roman" w:cs="Times New Roman"/>
          <w:sz w:val="28"/>
          <w:szCs w:val="28"/>
        </w:rPr>
        <w:t>ол</w:t>
      </w:r>
      <w:r w:rsidR="005934FD" w:rsidRPr="00230600">
        <w:rPr>
          <w:rFonts w:ascii="Times New Roman" w:hAnsi="Times New Roman" w:cs="Times New Roman"/>
          <w:sz w:val="28"/>
          <w:szCs w:val="28"/>
        </w:rPr>
        <w:t>учателя субсидии от подписания С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оглашения либо </w:t>
      </w:r>
      <w:proofErr w:type="spellStart"/>
      <w:r w:rsidR="00496741">
        <w:rPr>
          <w:rFonts w:ascii="Times New Roman" w:hAnsi="Times New Roman" w:cs="Times New Roman"/>
          <w:sz w:val="28"/>
          <w:szCs w:val="28"/>
        </w:rPr>
        <w:t>не</w:t>
      </w:r>
      <w:r w:rsidR="00E23D0A" w:rsidRPr="00230600">
        <w:rPr>
          <w:rFonts w:ascii="Times New Roman" w:hAnsi="Times New Roman" w:cs="Times New Roman"/>
          <w:sz w:val="28"/>
          <w:szCs w:val="28"/>
        </w:rPr>
        <w:t>подписание</w:t>
      </w:r>
      <w:proofErr w:type="spellEnd"/>
      <w:r w:rsidR="005934FD" w:rsidRPr="00230600">
        <w:rPr>
          <w:rFonts w:ascii="Times New Roman" w:hAnsi="Times New Roman" w:cs="Times New Roman"/>
          <w:sz w:val="28"/>
          <w:szCs w:val="28"/>
        </w:rPr>
        <w:t xml:space="preserve"> С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оглашения в срок, установленный </w:t>
      </w:r>
      <w:r w:rsidR="0052565C" w:rsidRPr="0023060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97EB7" w:rsidRPr="00230600">
        <w:rPr>
          <w:rFonts w:ascii="Times New Roman" w:hAnsi="Times New Roman" w:cs="Times New Roman"/>
          <w:sz w:val="28"/>
          <w:szCs w:val="28"/>
        </w:rPr>
        <w:t>3.7</w:t>
      </w:r>
      <w:r w:rsidR="0052565C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FA6C93" w:rsidRPr="00230600">
        <w:rPr>
          <w:rFonts w:ascii="Times New Roman" w:hAnsi="Times New Roman" w:cs="Times New Roman"/>
          <w:sz w:val="28"/>
          <w:szCs w:val="28"/>
        </w:rPr>
        <w:t>настоящи</w:t>
      </w:r>
      <w:r w:rsidR="0052565C" w:rsidRPr="00230600">
        <w:rPr>
          <w:rFonts w:ascii="Times New Roman" w:hAnsi="Times New Roman" w:cs="Times New Roman"/>
          <w:sz w:val="28"/>
          <w:szCs w:val="28"/>
        </w:rPr>
        <w:t>х Правил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невозможность своевременного подписания </w:t>
      </w:r>
      <w:r w:rsidR="0052565C" w:rsidRPr="00230600">
        <w:rPr>
          <w:rFonts w:ascii="Times New Roman" w:hAnsi="Times New Roman" w:cs="Times New Roman"/>
          <w:sz w:val="28"/>
          <w:szCs w:val="28"/>
        </w:rPr>
        <w:t>С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оглашения вызвана действием обстоятельств непреодолимой силы или действиями (бездействием) </w:t>
      </w:r>
      <w:r w:rsidR="000E2A7A" w:rsidRPr="0023060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, признается отказом </w:t>
      </w:r>
      <w:r w:rsidR="00AC1132" w:rsidRPr="00230600">
        <w:rPr>
          <w:rFonts w:ascii="Times New Roman" w:hAnsi="Times New Roman" w:cs="Times New Roman"/>
          <w:sz w:val="28"/>
          <w:szCs w:val="28"/>
        </w:rPr>
        <w:t>П</w:t>
      </w:r>
      <w:r w:rsidR="00FA6C93" w:rsidRPr="00230600">
        <w:rPr>
          <w:rFonts w:ascii="Times New Roman" w:hAnsi="Times New Roman" w:cs="Times New Roman"/>
          <w:sz w:val="28"/>
          <w:szCs w:val="28"/>
        </w:rPr>
        <w:t>олучателя субсидии от ее получения.</w:t>
      </w:r>
    </w:p>
    <w:p w:rsidR="00286504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3.10</w:t>
      </w:r>
      <w:r w:rsidR="00E6262A" w:rsidRPr="00230600">
        <w:rPr>
          <w:rFonts w:ascii="Times New Roman" w:hAnsi="Times New Roman" w:cs="Times New Roman"/>
          <w:sz w:val="28"/>
          <w:szCs w:val="28"/>
        </w:rPr>
        <w:t>.</w:t>
      </w:r>
      <w:r w:rsidR="00286504" w:rsidRPr="00230600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Получателю, определяется по формуле:</w:t>
      </w:r>
    </w:p>
    <w:tbl>
      <w:tblPr>
        <w:tblW w:w="3780" w:type="dxa"/>
        <w:tblInd w:w="2936" w:type="dxa"/>
        <w:tblLook w:val="04A0" w:firstRow="1" w:lastRow="0" w:firstColumn="1" w:lastColumn="0" w:noHBand="0" w:noVBand="1"/>
      </w:tblPr>
      <w:tblGrid>
        <w:gridCol w:w="975"/>
        <w:gridCol w:w="568"/>
        <w:gridCol w:w="467"/>
        <w:gridCol w:w="409"/>
        <w:gridCol w:w="386"/>
        <w:gridCol w:w="525"/>
        <w:gridCol w:w="286"/>
        <w:gridCol w:w="164"/>
      </w:tblGrid>
      <w:tr w:rsidR="00286504" w:rsidRPr="00230600" w:rsidTr="00496741">
        <w:trPr>
          <w:trHeight w:val="257"/>
        </w:trPr>
        <w:tc>
          <w:tcPr>
            <w:tcW w:w="975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</w:tr>
      <w:tr w:rsidR="00496741" w:rsidRPr="00230600" w:rsidTr="00496741">
        <w:trPr>
          <w:gridAfter w:val="1"/>
          <w:wAfter w:w="164" w:type="dxa"/>
          <w:trHeight w:val="257"/>
        </w:trPr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96741" w:rsidRPr="00230600" w:rsidRDefault="00496741" w:rsidP="007B3947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96741" w:rsidRPr="00230600" w:rsidRDefault="00496741" w:rsidP="007B3947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 xml:space="preserve">РС 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496741" w:rsidRPr="00230600" w:rsidRDefault="00496741" w:rsidP="007B3947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409" w:type="dxa"/>
            <w:vMerge w:val="restart"/>
            <w:shd w:val="clear" w:color="auto" w:fill="auto"/>
            <w:noWrap/>
            <w:vAlign w:val="center"/>
            <w:hideMark/>
          </w:tcPr>
          <w:p w:rsidR="00496741" w:rsidRPr="00230600" w:rsidRDefault="00496741" w:rsidP="007B3947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86" w:type="dxa"/>
            <w:vMerge w:val="restart"/>
            <w:shd w:val="clear" w:color="auto" w:fill="auto"/>
            <w:noWrap/>
            <w:vAlign w:val="center"/>
            <w:hideMark/>
          </w:tcPr>
          <w:p w:rsidR="00496741" w:rsidRPr="00230600" w:rsidRDefault="00496741" w:rsidP="007B3947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  <w:u w:val="single"/>
              </w:rPr>
            </w:pPr>
            <w:r w:rsidRPr="00230600">
              <w:rPr>
                <w:color w:val="000000"/>
                <w:sz w:val="28"/>
                <w:szCs w:val="28"/>
                <w:u w:val="single"/>
              </w:rPr>
              <w:t>DI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496741" w:rsidRPr="00496741" w:rsidRDefault="00496741" w:rsidP="00496741">
            <w:pPr>
              <w:jc w:val="center"/>
              <w:rPr>
                <w:color w:val="000000"/>
                <w:sz w:val="28"/>
                <w:szCs w:val="28"/>
              </w:rPr>
            </w:pPr>
            <w:r w:rsidRPr="00496741">
              <w:rPr>
                <w:color w:val="000000"/>
                <w:sz w:val="28"/>
                <w:szCs w:val="28"/>
              </w:rPr>
              <w:t>,</w:t>
            </w:r>
          </w:p>
        </w:tc>
      </w:tr>
      <w:tr w:rsidR="00496741" w:rsidRPr="00230600" w:rsidTr="00496741">
        <w:trPr>
          <w:gridAfter w:val="1"/>
          <w:wAfter w:w="164" w:type="dxa"/>
          <w:trHeight w:val="257"/>
        </w:trPr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dxa"/>
            <w:vMerge/>
            <w:vAlign w:val="center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vMerge/>
            <w:vAlign w:val="center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496741" w:rsidRPr="00230600" w:rsidRDefault="00496741" w:rsidP="007B3947">
            <w:pPr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R</w:t>
            </w:r>
          </w:p>
        </w:tc>
        <w:tc>
          <w:tcPr>
            <w:tcW w:w="286" w:type="dxa"/>
            <w:vMerge/>
            <w:shd w:val="clear" w:color="auto" w:fill="auto"/>
            <w:vAlign w:val="bottom"/>
          </w:tcPr>
          <w:p w:rsidR="00496741" w:rsidRPr="00230600" w:rsidRDefault="00496741" w:rsidP="00496741">
            <w:pPr>
              <w:rPr>
                <w:color w:val="000000"/>
                <w:sz w:val="28"/>
                <w:szCs w:val="28"/>
              </w:rPr>
            </w:pPr>
          </w:p>
        </w:tc>
      </w:tr>
      <w:tr w:rsidR="00286504" w:rsidRPr="00230600" w:rsidTr="00496741">
        <w:trPr>
          <w:trHeight w:val="257"/>
        </w:trPr>
        <w:tc>
          <w:tcPr>
            <w:tcW w:w="975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shd w:val="clear" w:color="auto" w:fill="auto"/>
            <w:noWrap/>
            <w:vAlign w:val="bottom"/>
            <w:hideMark/>
          </w:tcPr>
          <w:p w:rsidR="00286504" w:rsidRPr="00230600" w:rsidRDefault="00286504" w:rsidP="007B3947">
            <w:pPr>
              <w:rPr>
                <w:sz w:val="28"/>
                <w:szCs w:val="28"/>
              </w:rPr>
            </w:pPr>
          </w:p>
        </w:tc>
      </w:tr>
    </w:tbl>
    <w:p w:rsidR="00286504" w:rsidRPr="00230600" w:rsidRDefault="0028650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где:</w:t>
      </w:r>
    </w:p>
    <w:p w:rsidR="00286504" w:rsidRPr="00230600" w:rsidRDefault="0028650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РС – максимально возможный размер субсидии, предоставляемой Получателю</w:t>
      </w:r>
      <w:r w:rsidR="00925C17" w:rsidRPr="00230600">
        <w:rPr>
          <w:sz w:val="28"/>
          <w:szCs w:val="28"/>
        </w:rPr>
        <w:t xml:space="preserve"> субсидии</w:t>
      </w:r>
      <w:r w:rsidRPr="00230600">
        <w:rPr>
          <w:sz w:val="28"/>
          <w:szCs w:val="28"/>
        </w:rPr>
        <w:t>;</w:t>
      </w:r>
    </w:p>
    <w:p w:rsidR="00286504" w:rsidRPr="00230600" w:rsidRDefault="0028650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С – размер средств субсидии, предусмотренных в бюджете Республики Тыва на текущий финансовый год;</w:t>
      </w:r>
    </w:p>
    <w:p w:rsidR="00286504" w:rsidRPr="00230600" w:rsidRDefault="0028650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  <w:lang w:val="en-US"/>
        </w:rPr>
        <w:t>DI</w:t>
      </w:r>
      <w:r w:rsidRPr="00230600">
        <w:rPr>
          <w:sz w:val="28"/>
          <w:szCs w:val="28"/>
        </w:rPr>
        <w:t xml:space="preserve"> – сумма заявления </w:t>
      </w:r>
      <w:proofErr w:type="spellStart"/>
      <w:r w:rsidRPr="00230600">
        <w:rPr>
          <w:sz w:val="28"/>
          <w:szCs w:val="28"/>
          <w:lang w:val="en-US"/>
        </w:rPr>
        <w:t>i</w:t>
      </w:r>
      <w:proofErr w:type="spellEnd"/>
      <w:r w:rsidRPr="00230600">
        <w:rPr>
          <w:sz w:val="28"/>
          <w:szCs w:val="28"/>
        </w:rPr>
        <w:t>-го Получателя субсидии;</w:t>
      </w:r>
    </w:p>
    <w:p w:rsidR="00286504" w:rsidRPr="00230600" w:rsidRDefault="0028650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  <w:lang w:val="en-US"/>
        </w:rPr>
        <w:t>R</w:t>
      </w:r>
      <w:r w:rsidRPr="00230600">
        <w:rPr>
          <w:sz w:val="28"/>
          <w:szCs w:val="28"/>
        </w:rPr>
        <w:t xml:space="preserve"> – </w:t>
      </w:r>
      <w:proofErr w:type="gramStart"/>
      <w:r w:rsidR="007B3947" w:rsidRPr="00230600">
        <w:rPr>
          <w:sz w:val="28"/>
          <w:szCs w:val="28"/>
        </w:rPr>
        <w:t>общая</w:t>
      </w:r>
      <w:proofErr w:type="gramEnd"/>
      <w:r w:rsidRPr="00230600">
        <w:rPr>
          <w:sz w:val="28"/>
          <w:szCs w:val="28"/>
        </w:rPr>
        <w:t xml:space="preserve"> сумма всех заявлений, в отношении которых принято решение о предоставлении субсидии. </w:t>
      </w:r>
    </w:p>
    <w:p w:rsidR="00FA6C93" w:rsidRPr="00230600" w:rsidRDefault="007B3947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</w:t>
      </w:r>
      <w:r w:rsidR="00414D93" w:rsidRPr="00230600">
        <w:rPr>
          <w:rFonts w:ascii="Times New Roman" w:hAnsi="Times New Roman" w:cs="Times New Roman"/>
          <w:sz w:val="28"/>
          <w:szCs w:val="28"/>
        </w:rPr>
        <w:t>.1</w:t>
      </w:r>
      <w:r w:rsidR="00E01C21" w:rsidRPr="00230600">
        <w:rPr>
          <w:rFonts w:ascii="Times New Roman" w:hAnsi="Times New Roman" w:cs="Times New Roman"/>
          <w:sz w:val="28"/>
          <w:szCs w:val="28"/>
        </w:rPr>
        <w:t>1</w:t>
      </w:r>
      <w:r w:rsidR="00FA6C93" w:rsidRPr="00230600">
        <w:rPr>
          <w:rFonts w:ascii="Times New Roman" w:hAnsi="Times New Roman" w:cs="Times New Roman"/>
          <w:sz w:val="28"/>
          <w:szCs w:val="28"/>
        </w:rPr>
        <w:t>. В случае невозможности предоставления субсидии в текущем финансовом году в связи с недостаточностью лимитов бюджетных обязательств, субсидия предо</w:t>
      </w:r>
      <w:r w:rsidR="00FA6C93" w:rsidRPr="00230600">
        <w:rPr>
          <w:rFonts w:ascii="Times New Roman" w:hAnsi="Times New Roman" w:cs="Times New Roman"/>
          <w:sz w:val="28"/>
          <w:szCs w:val="28"/>
        </w:rPr>
        <w:lastRenderedPageBreak/>
        <w:t>ставляет</w:t>
      </w:r>
      <w:r w:rsidR="00AC1132" w:rsidRPr="00230600">
        <w:rPr>
          <w:rFonts w:ascii="Times New Roman" w:hAnsi="Times New Roman" w:cs="Times New Roman"/>
          <w:sz w:val="28"/>
          <w:szCs w:val="28"/>
        </w:rPr>
        <w:t>ся в очередном финансовом году П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олучателю субсидии без повторного прохождения </w:t>
      </w:r>
      <w:r w:rsidR="00361E44" w:rsidRPr="00230600">
        <w:rPr>
          <w:rFonts w:ascii="Times New Roman" w:hAnsi="Times New Roman" w:cs="Times New Roman"/>
          <w:sz w:val="28"/>
          <w:szCs w:val="28"/>
        </w:rPr>
        <w:t>отбора</w:t>
      </w:r>
      <w:r w:rsidR="00FA6C93" w:rsidRPr="00230600">
        <w:rPr>
          <w:rFonts w:ascii="Times New Roman" w:hAnsi="Times New Roman" w:cs="Times New Roman"/>
          <w:sz w:val="28"/>
          <w:szCs w:val="28"/>
        </w:rPr>
        <w:t>.</w:t>
      </w:r>
    </w:p>
    <w:p w:rsidR="00FA6C93" w:rsidRPr="00230600" w:rsidRDefault="007B3947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7"/>
      <w:bookmarkEnd w:id="9"/>
      <w:r w:rsidRPr="00230600">
        <w:rPr>
          <w:rFonts w:ascii="Times New Roman" w:hAnsi="Times New Roman" w:cs="Times New Roman"/>
          <w:sz w:val="28"/>
          <w:szCs w:val="28"/>
        </w:rPr>
        <w:t>3</w:t>
      </w:r>
      <w:r w:rsidR="00414D93" w:rsidRPr="00230600">
        <w:rPr>
          <w:rFonts w:ascii="Times New Roman" w:hAnsi="Times New Roman" w:cs="Times New Roman"/>
          <w:sz w:val="28"/>
          <w:szCs w:val="28"/>
        </w:rPr>
        <w:t>.1</w:t>
      </w:r>
      <w:r w:rsidR="00E01C21" w:rsidRPr="00230600">
        <w:rPr>
          <w:rFonts w:ascii="Times New Roman" w:hAnsi="Times New Roman" w:cs="Times New Roman"/>
          <w:sz w:val="28"/>
          <w:szCs w:val="28"/>
        </w:rPr>
        <w:t>2</w:t>
      </w:r>
      <w:r w:rsidR="00910E18" w:rsidRPr="00230600">
        <w:rPr>
          <w:rFonts w:ascii="Times New Roman" w:hAnsi="Times New Roman" w:cs="Times New Roman"/>
          <w:sz w:val="28"/>
          <w:szCs w:val="28"/>
        </w:rPr>
        <w:t>.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Перечисление субсиди</w:t>
      </w:r>
      <w:r w:rsidR="000F5E2A" w:rsidRPr="00230600">
        <w:rPr>
          <w:rFonts w:ascii="Times New Roman" w:hAnsi="Times New Roman" w:cs="Times New Roman"/>
          <w:sz w:val="28"/>
          <w:szCs w:val="28"/>
        </w:rPr>
        <w:t>и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6262A" w:rsidRPr="00230600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AE0B18" w:rsidRPr="00230600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следующего за днем </w:t>
      </w:r>
      <w:r w:rsidR="0087634F" w:rsidRPr="00230600">
        <w:rPr>
          <w:rFonts w:ascii="Times New Roman" w:hAnsi="Times New Roman" w:cs="Times New Roman"/>
          <w:sz w:val="28"/>
          <w:szCs w:val="28"/>
        </w:rPr>
        <w:t>издания</w:t>
      </w:r>
      <w:r w:rsidR="00AE0B18" w:rsidRPr="00230600">
        <w:rPr>
          <w:rFonts w:ascii="Times New Roman" w:hAnsi="Times New Roman" w:cs="Times New Roman"/>
          <w:sz w:val="28"/>
          <w:szCs w:val="28"/>
        </w:rPr>
        <w:t xml:space="preserve"> Главным распорядителем </w:t>
      </w:r>
      <w:r w:rsidR="0087634F" w:rsidRPr="00230600">
        <w:rPr>
          <w:rFonts w:ascii="Times New Roman" w:hAnsi="Times New Roman" w:cs="Times New Roman"/>
          <w:sz w:val="28"/>
          <w:szCs w:val="28"/>
        </w:rPr>
        <w:t>приказа об утверждении победителя отбора</w:t>
      </w:r>
      <w:r w:rsidR="00496741">
        <w:rPr>
          <w:rFonts w:ascii="Times New Roman" w:hAnsi="Times New Roman" w:cs="Times New Roman"/>
          <w:sz w:val="28"/>
          <w:szCs w:val="28"/>
        </w:rPr>
        <w:t>,</w:t>
      </w:r>
      <w:r w:rsidR="0087634F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251730" w:rsidRPr="0023060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A6C93" w:rsidRPr="00230600">
        <w:rPr>
          <w:rFonts w:ascii="Times New Roman" w:hAnsi="Times New Roman" w:cs="Times New Roman"/>
          <w:sz w:val="28"/>
          <w:szCs w:val="28"/>
        </w:rPr>
        <w:t>, открыты</w:t>
      </w:r>
      <w:r w:rsidR="003F380C" w:rsidRPr="00230600">
        <w:rPr>
          <w:rFonts w:ascii="Times New Roman" w:hAnsi="Times New Roman" w:cs="Times New Roman"/>
          <w:sz w:val="28"/>
          <w:szCs w:val="28"/>
        </w:rPr>
        <w:t>й в кредитной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380C" w:rsidRPr="00230600">
        <w:rPr>
          <w:rFonts w:ascii="Times New Roman" w:hAnsi="Times New Roman" w:cs="Times New Roman"/>
          <w:sz w:val="28"/>
          <w:szCs w:val="28"/>
        </w:rPr>
        <w:t>и</w:t>
      </w:r>
      <w:r w:rsidR="00E47826" w:rsidRPr="00230600">
        <w:rPr>
          <w:rFonts w:ascii="Times New Roman" w:hAnsi="Times New Roman" w:cs="Times New Roman"/>
          <w:sz w:val="28"/>
          <w:szCs w:val="28"/>
        </w:rPr>
        <w:t>,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</w:t>
      </w:r>
      <w:r w:rsidR="003F380C" w:rsidRPr="00230600">
        <w:rPr>
          <w:rFonts w:ascii="Times New Roman" w:hAnsi="Times New Roman" w:cs="Times New Roman"/>
          <w:sz w:val="28"/>
          <w:szCs w:val="28"/>
        </w:rPr>
        <w:t>указанн</w:t>
      </w:r>
      <w:r w:rsidR="00361E44" w:rsidRPr="00230600">
        <w:rPr>
          <w:rFonts w:ascii="Times New Roman" w:hAnsi="Times New Roman" w:cs="Times New Roman"/>
          <w:sz w:val="28"/>
          <w:szCs w:val="28"/>
        </w:rPr>
        <w:t>ы</w:t>
      </w:r>
      <w:r w:rsidR="003F380C" w:rsidRPr="00230600">
        <w:rPr>
          <w:rFonts w:ascii="Times New Roman" w:hAnsi="Times New Roman" w:cs="Times New Roman"/>
          <w:sz w:val="28"/>
          <w:szCs w:val="28"/>
        </w:rPr>
        <w:t>й</w:t>
      </w:r>
      <w:r w:rsidR="00E47826" w:rsidRPr="00230600">
        <w:rPr>
          <w:rFonts w:ascii="Times New Roman" w:hAnsi="Times New Roman" w:cs="Times New Roman"/>
          <w:sz w:val="28"/>
          <w:szCs w:val="28"/>
        </w:rPr>
        <w:t xml:space="preserve"> в </w:t>
      </w:r>
      <w:r w:rsidRPr="00230600">
        <w:rPr>
          <w:rFonts w:ascii="Times New Roman" w:hAnsi="Times New Roman" w:cs="Times New Roman"/>
          <w:sz w:val="28"/>
          <w:szCs w:val="28"/>
        </w:rPr>
        <w:t>заявке</w:t>
      </w:r>
      <w:r w:rsidR="003F380C" w:rsidRPr="00230600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230600">
        <w:rPr>
          <w:rFonts w:ascii="Times New Roman" w:hAnsi="Times New Roman" w:cs="Times New Roman"/>
          <w:sz w:val="28"/>
          <w:szCs w:val="28"/>
        </w:rPr>
        <w:t>.</w:t>
      </w:r>
    </w:p>
    <w:p w:rsidR="00BB4F94" w:rsidRPr="00230600" w:rsidRDefault="00BB4F94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</w:t>
      </w:r>
      <w:r w:rsidR="00414D93" w:rsidRPr="00230600">
        <w:rPr>
          <w:rFonts w:ascii="Times New Roman" w:hAnsi="Times New Roman" w:cs="Times New Roman"/>
          <w:sz w:val="28"/>
          <w:szCs w:val="28"/>
        </w:rPr>
        <w:t>.13</w:t>
      </w:r>
      <w:r w:rsidRPr="00230600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строительство и введе</w:t>
      </w:r>
      <w:r w:rsidR="00496741">
        <w:rPr>
          <w:rFonts w:ascii="Times New Roman" w:hAnsi="Times New Roman" w:cs="Times New Roman"/>
          <w:sz w:val="28"/>
          <w:szCs w:val="28"/>
        </w:rPr>
        <w:t>ние в эксплуатацию 2 (двух) новых и 6</w:t>
      </w:r>
      <w:r w:rsidRPr="00230600">
        <w:rPr>
          <w:rFonts w:ascii="Times New Roman" w:hAnsi="Times New Roman" w:cs="Times New Roman"/>
          <w:sz w:val="28"/>
          <w:szCs w:val="28"/>
        </w:rPr>
        <w:t xml:space="preserve"> (шести) существующих топливных (угольных) складов на территории Республики Тыва.</w:t>
      </w:r>
    </w:p>
    <w:p w:rsidR="00B0386F" w:rsidRPr="00230600" w:rsidRDefault="00B0386F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3.14.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</w:t>
      </w:r>
      <w:r w:rsidR="00496741">
        <w:rPr>
          <w:rFonts w:ascii="Times New Roman" w:hAnsi="Times New Roman" w:cs="Times New Roman"/>
          <w:sz w:val="28"/>
          <w:szCs w:val="28"/>
        </w:rPr>
        <w:t>убсидия, в сроки, определенные С</w:t>
      </w:r>
      <w:r w:rsidRPr="00230600">
        <w:rPr>
          <w:rFonts w:ascii="Times New Roman" w:hAnsi="Times New Roman" w:cs="Times New Roman"/>
          <w:sz w:val="28"/>
          <w:szCs w:val="28"/>
        </w:rPr>
        <w:t xml:space="preserve">оглашением (договором) о предоставлении субсидии, Главный распорядитель, по согласованию с получателем субсидии вправе принять </w:t>
      </w:r>
      <w:r w:rsidR="00496741">
        <w:rPr>
          <w:rFonts w:ascii="Times New Roman" w:hAnsi="Times New Roman" w:cs="Times New Roman"/>
          <w:sz w:val="28"/>
          <w:szCs w:val="28"/>
        </w:rPr>
        <w:t>решение о внесении изменений в С</w:t>
      </w:r>
      <w:r w:rsidRPr="00230600">
        <w:rPr>
          <w:rFonts w:ascii="Times New Roman" w:hAnsi="Times New Roman" w:cs="Times New Roman"/>
          <w:sz w:val="28"/>
          <w:szCs w:val="28"/>
        </w:rPr>
        <w:t>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вправе принять решение об уменьшении значения результата предоставления субсидии.</w:t>
      </w:r>
    </w:p>
    <w:p w:rsidR="00BB4F94" w:rsidRPr="00230600" w:rsidRDefault="00BB4F94" w:rsidP="00230600">
      <w:pPr>
        <w:jc w:val="both"/>
        <w:rPr>
          <w:sz w:val="28"/>
          <w:szCs w:val="28"/>
        </w:rPr>
      </w:pPr>
    </w:p>
    <w:p w:rsidR="00F9113A" w:rsidRPr="00230600" w:rsidRDefault="00414D93" w:rsidP="002306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0600">
        <w:rPr>
          <w:bCs/>
          <w:sz w:val="28"/>
          <w:szCs w:val="28"/>
        </w:rPr>
        <w:t>4</w:t>
      </w:r>
      <w:r w:rsidR="000E4C34" w:rsidRPr="00230600">
        <w:rPr>
          <w:sz w:val="28"/>
          <w:szCs w:val="28"/>
        </w:rPr>
        <w:t xml:space="preserve">. </w:t>
      </w:r>
      <w:r w:rsidR="00F9113A" w:rsidRPr="00230600">
        <w:rPr>
          <w:sz w:val="28"/>
          <w:szCs w:val="28"/>
        </w:rPr>
        <w:t>Требования к отчетности</w:t>
      </w:r>
    </w:p>
    <w:p w:rsidR="00414D93" w:rsidRPr="00230600" w:rsidRDefault="00414D93" w:rsidP="00230600">
      <w:pPr>
        <w:jc w:val="both"/>
        <w:rPr>
          <w:sz w:val="28"/>
          <w:szCs w:val="28"/>
        </w:rPr>
      </w:pPr>
      <w:bookmarkStart w:id="10" w:name="p97"/>
      <w:bookmarkEnd w:id="10"/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4.1</w:t>
      </w:r>
      <w:r w:rsidR="003F380C" w:rsidRPr="00230600">
        <w:rPr>
          <w:sz w:val="28"/>
          <w:szCs w:val="28"/>
        </w:rPr>
        <w:t>. Получатель</w:t>
      </w:r>
      <w:r w:rsidR="00F9113A" w:rsidRPr="00230600">
        <w:rPr>
          <w:sz w:val="28"/>
          <w:szCs w:val="28"/>
        </w:rPr>
        <w:t xml:space="preserve"> субсиди</w:t>
      </w:r>
      <w:r w:rsidR="003F380C" w:rsidRPr="00230600">
        <w:rPr>
          <w:sz w:val="28"/>
          <w:szCs w:val="28"/>
        </w:rPr>
        <w:t>и</w:t>
      </w:r>
      <w:r w:rsidR="00F9113A" w:rsidRPr="00230600">
        <w:rPr>
          <w:sz w:val="28"/>
          <w:szCs w:val="28"/>
        </w:rPr>
        <w:t xml:space="preserve"> в соответствии с законодательством Российской Федерации и законодательством Республики Тыва нес</w:t>
      </w:r>
      <w:r w:rsidR="003F380C" w:rsidRPr="00230600">
        <w:rPr>
          <w:sz w:val="28"/>
          <w:szCs w:val="28"/>
        </w:rPr>
        <w:t>е</w:t>
      </w:r>
      <w:r w:rsidR="00F9113A" w:rsidRPr="00230600">
        <w:rPr>
          <w:sz w:val="28"/>
          <w:szCs w:val="28"/>
        </w:rPr>
        <w:t>т ответствен</w:t>
      </w:r>
      <w:r w:rsidR="003F380C" w:rsidRPr="00230600">
        <w:rPr>
          <w:sz w:val="28"/>
          <w:szCs w:val="28"/>
        </w:rPr>
        <w:t>ность за нарушение условий, цели</w:t>
      </w:r>
      <w:r w:rsidR="00F9113A" w:rsidRPr="00230600">
        <w:rPr>
          <w:sz w:val="28"/>
          <w:szCs w:val="28"/>
        </w:rPr>
        <w:t xml:space="preserve"> и порядка предоставления субсидии.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4.2</w:t>
      </w:r>
      <w:r w:rsidR="00F9113A" w:rsidRPr="00230600">
        <w:rPr>
          <w:sz w:val="28"/>
          <w:szCs w:val="28"/>
        </w:rPr>
        <w:t xml:space="preserve">. Получатель субсидии, заключивший Соглашение, ежемесячно не позднее 5 числа месяца, следующего за отчетным, предоставляет Главному распорядителю отчет </w:t>
      </w:r>
      <w:r w:rsidR="00852A81" w:rsidRPr="00230600">
        <w:rPr>
          <w:sz w:val="28"/>
          <w:szCs w:val="28"/>
        </w:rPr>
        <w:t>о достижении значений результатов и показателей, указанных в Соглашении,</w:t>
      </w:r>
      <w:r w:rsidR="00852A81" w:rsidRPr="00230600">
        <w:t xml:space="preserve"> </w:t>
      </w:r>
      <w:r w:rsidR="00852A81" w:rsidRPr="00230600">
        <w:rPr>
          <w:sz w:val="28"/>
          <w:szCs w:val="28"/>
        </w:rPr>
        <w:t>об осуществлении расходов, источником финансового обеспечения которых является субсидия, по форме</w:t>
      </w:r>
      <w:r w:rsidR="003D5D20" w:rsidRPr="00230600">
        <w:rPr>
          <w:sz w:val="28"/>
          <w:szCs w:val="28"/>
        </w:rPr>
        <w:t>, утвержденной Министерс</w:t>
      </w:r>
      <w:r w:rsidR="00B0386F" w:rsidRPr="00230600">
        <w:rPr>
          <w:sz w:val="28"/>
          <w:szCs w:val="28"/>
        </w:rPr>
        <w:t>твом</w:t>
      </w:r>
      <w:r w:rsidR="003D5D20" w:rsidRPr="00230600">
        <w:rPr>
          <w:sz w:val="28"/>
          <w:szCs w:val="28"/>
        </w:rPr>
        <w:t xml:space="preserve"> финансов Республики Тыва,</w:t>
      </w:r>
      <w:r w:rsidR="00F9113A" w:rsidRPr="00230600">
        <w:rPr>
          <w:sz w:val="28"/>
          <w:szCs w:val="28"/>
        </w:rPr>
        <w:t xml:space="preserve"> представляемый один раз в квартал.</w:t>
      </w:r>
    </w:p>
    <w:p w:rsidR="00852A81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Получатель субсидии несет ответственность за достоверность сведений, содержащихся в отчетах.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4.3</w:t>
      </w:r>
      <w:r w:rsidR="00F9113A" w:rsidRPr="00230600">
        <w:rPr>
          <w:sz w:val="28"/>
          <w:szCs w:val="28"/>
        </w:rPr>
        <w:t>. Получател</w:t>
      </w:r>
      <w:r w:rsidR="003F380C" w:rsidRPr="00230600">
        <w:rPr>
          <w:sz w:val="28"/>
          <w:szCs w:val="28"/>
        </w:rPr>
        <w:t>ь</w:t>
      </w:r>
      <w:r w:rsidR="00F9113A" w:rsidRPr="00230600">
        <w:rPr>
          <w:sz w:val="28"/>
          <w:szCs w:val="28"/>
        </w:rPr>
        <w:t xml:space="preserve"> субсидии, с которыми з</w:t>
      </w:r>
      <w:r w:rsidR="003F380C" w:rsidRPr="00230600">
        <w:rPr>
          <w:sz w:val="28"/>
          <w:szCs w:val="28"/>
        </w:rPr>
        <w:t>аключено Соглашение, представляе</w:t>
      </w:r>
      <w:r w:rsidR="00F9113A" w:rsidRPr="00230600">
        <w:rPr>
          <w:sz w:val="28"/>
          <w:szCs w:val="28"/>
        </w:rPr>
        <w:t xml:space="preserve">т </w:t>
      </w:r>
      <w:r w:rsidR="003F380C" w:rsidRPr="00230600">
        <w:rPr>
          <w:sz w:val="28"/>
          <w:szCs w:val="28"/>
        </w:rPr>
        <w:t>Г</w:t>
      </w:r>
      <w:r w:rsidR="00F9113A" w:rsidRPr="00230600">
        <w:rPr>
          <w:sz w:val="28"/>
          <w:szCs w:val="28"/>
        </w:rPr>
        <w:t>лавному распорядителю ежемесячно, ежеквартально и ежегодно: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а</w:t>
      </w:r>
      <w:r w:rsidR="00F9113A" w:rsidRPr="00230600">
        <w:rPr>
          <w:sz w:val="28"/>
          <w:szCs w:val="28"/>
        </w:rPr>
        <w:t>) отчет о расходовании субсидии. В отчете о расходовании субсидии должен содержаться расчет показателей результативности и эффек</w:t>
      </w:r>
      <w:r w:rsidR="003F380C" w:rsidRPr="00230600">
        <w:rPr>
          <w:sz w:val="28"/>
          <w:szCs w:val="28"/>
        </w:rPr>
        <w:t>тивности использования субсидии</w:t>
      </w:r>
      <w:r w:rsidR="00F9113A" w:rsidRPr="00230600">
        <w:rPr>
          <w:sz w:val="28"/>
          <w:szCs w:val="28"/>
        </w:rPr>
        <w:t>;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б</w:t>
      </w:r>
      <w:r w:rsidR="00F9113A" w:rsidRPr="00230600">
        <w:rPr>
          <w:sz w:val="28"/>
          <w:szCs w:val="28"/>
        </w:rPr>
        <w:t>) пояснительную записку;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в</w:t>
      </w:r>
      <w:r w:rsidR="00F9113A" w:rsidRPr="00230600">
        <w:rPr>
          <w:sz w:val="28"/>
          <w:szCs w:val="28"/>
        </w:rPr>
        <w:t>) копию платежного поручения;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г</w:t>
      </w:r>
      <w:r w:rsidR="00F9113A" w:rsidRPr="00230600">
        <w:rPr>
          <w:sz w:val="28"/>
          <w:szCs w:val="28"/>
        </w:rPr>
        <w:t>) статистические отчетности по следующим формам: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«Сведения об использовании денежных средств» </w:t>
      </w:r>
      <w:r w:rsidR="00496741">
        <w:rPr>
          <w:sz w:val="28"/>
          <w:szCs w:val="28"/>
        </w:rPr>
        <w:t xml:space="preserve">(форма </w:t>
      </w:r>
      <w:r w:rsidRPr="00230600">
        <w:rPr>
          <w:sz w:val="28"/>
          <w:szCs w:val="28"/>
        </w:rPr>
        <w:t>№</w:t>
      </w:r>
      <w:r w:rsidR="00230600">
        <w:rPr>
          <w:sz w:val="28"/>
          <w:szCs w:val="28"/>
        </w:rPr>
        <w:t xml:space="preserve"> </w:t>
      </w:r>
      <w:r w:rsidRPr="00230600">
        <w:rPr>
          <w:sz w:val="28"/>
          <w:szCs w:val="28"/>
        </w:rPr>
        <w:t>12-Ф</w:t>
      </w:r>
      <w:r w:rsidR="00496741">
        <w:rPr>
          <w:sz w:val="28"/>
          <w:szCs w:val="28"/>
        </w:rPr>
        <w:t>)</w:t>
      </w:r>
      <w:r w:rsidRPr="00230600">
        <w:rPr>
          <w:sz w:val="28"/>
          <w:szCs w:val="28"/>
        </w:rPr>
        <w:t>;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«Сведения об инвестиционной деятельности» (форма № П-2 (</w:t>
      </w:r>
      <w:proofErr w:type="spellStart"/>
      <w:r w:rsidRPr="00230600">
        <w:rPr>
          <w:sz w:val="28"/>
          <w:szCs w:val="28"/>
        </w:rPr>
        <w:t>инвест</w:t>
      </w:r>
      <w:proofErr w:type="spellEnd"/>
      <w:r w:rsidRPr="00230600">
        <w:rPr>
          <w:sz w:val="28"/>
          <w:szCs w:val="28"/>
        </w:rPr>
        <w:t>);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«Сведения об инвестициях в нефинансовые активы» (форма № П-2);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«Сведения о численности и заработной плате работников» (форма № П-4);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lastRenderedPageBreak/>
        <w:t>«Сведения о неполной занятости и движении работников» (форма № П-4 (НЗ));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«Сведения об основных показателях деятельности малого предприятия» (форма № ПМ);</w:t>
      </w:r>
    </w:p>
    <w:p w:rsidR="00F9113A" w:rsidRPr="00230600" w:rsidRDefault="00F9113A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«Сведения об основных показателях деятельности </w:t>
      </w:r>
      <w:proofErr w:type="spellStart"/>
      <w:r w:rsidRPr="00230600">
        <w:rPr>
          <w:sz w:val="28"/>
          <w:szCs w:val="28"/>
        </w:rPr>
        <w:t>микро</w:t>
      </w:r>
      <w:r w:rsidR="00496741">
        <w:rPr>
          <w:sz w:val="28"/>
          <w:szCs w:val="28"/>
        </w:rPr>
        <w:t>предприятия</w:t>
      </w:r>
      <w:proofErr w:type="spellEnd"/>
      <w:r w:rsidR="00496741">
        <w:rPr>
          <w:sz w:val="28"/>
          <w:szCs w:val="28"/>
        </w:rPr>
        <w:t>» (форма № МП (микро</w:t>
      </w:r>
      <w:r w:rsidRPr="00230600">
        <w:rPr>
          <w:sz w:val="28"/>
          <w:szCs w:val="28"/>
        </w:rPr>
        <w:t>).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4.4.</w:t>
      </w:r>
      <w:r w:rsidR="00F9113A" w:rsidRPr="00230600">
        <w:rPr>
          <w:sz w:val="28"/>
          <w:szCs w:val="28"/>
        </w:rPr>
        <w:t xml:space="preserve"> Отчеты представляются в электронном</w:t>
      </w:r>
      <w:r w:rsidR="00496741">
        <w:rPr>
          <w:sz w:val="28"/>
          <w:szCs w:val="28"/>
        </w:rPr>
        <w:t xml:space="preserve"> виде</w:t>
      </w:r>
      <w:r w:rsidR="00F9113A" w:rsidRPr="00230600">
        <w:rPr>
          <w:sz w:val="28"/>
          <w:szCs w:val="28"/>
        </w:rPr>
        <w:t xml:space="preserve"> и на бумажном носителе: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а</w:t>
      </w:r>
      <w:r w:rsidR="00230600">
        <w:rPr>
          <w:sz w:val="28"/>
          <w:szCs w:val="28"/>
        </w:rPr>
        <w:t>) по итогам месяца –</w:t>
      </w:r>
      <w:r w:rsidR="00B0386F" w:rsidRPr="00230600">
        <w:rPr>
          <w:sz w:val="28"/>
          <w:szCs w:val="28"/>
        </w:rPr>
        <w:t xml:space="preserve"> </w:t>
      </w:r>
      <w:r w:rsidR="00F9113A" w:rsidRPr="00230600">
        <w:rPr>
          <w:sz w:val="28"/>
          <w:szCs w:val="28"/>
        </w:rPr>
        <w:t>не позднее 10 числа месяца, следующего за отчетным месяцем;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б</w:t>
      </w:r>
      <w:r w:rsidR="00230600">
        <w:rPr>
          <w:sz w:val="28"/>
          <w:szCs w:val="28"/>
        </w:rPr>
        <w:t>) по итогам квартала –</w:t>
      </w:r>
      <w:r w:rsidR="00F9113A" w:rsidRPr="00230600">
        <w:rPr>
          <w:sz w:val="28"/>
          <w:szCs w:val="28"/>
        </w:rPr>
        <w:t xml:space="preserve"> не позднее 15 числа месяца, следующего за отчетным кварталом;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в</w:t>
      </w:r>
      <w:r w:rsidR="00F9113A" w:rsidRPr="00230600">
        <w:rPr>
          <w:sz w:val="28"/>
          <w:szCs w:val="28"/>
        </w:rPr>
        <w:t xml:space="preserve">) по итогам года </w:t>
      </w:r>
      <w:r w:rsidR="00230600">
        <w:rPr>
          <w:sz w:val="28"/>
          <w:szCs w:val="28"/>
        </w:rPr>
        <w:t>–</w:t>
      </w:r>
      <w:r w:rsidR="00F9113A" w:rsidRPr="00230600">
        <w:rPr>
          <w:sz w:val="28"/>
          <w:szCs w:val="28"/>
        </w:rPr>
        <w:t xml:space="preserve"> не позднее 15 января года, следующего за отчетным годом.</w:t>
      </w:r>
    </w:p>
    <w:p w:rsidR="00F9113A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4.5</w:t>
      </w:r>
      <w:r w:rsidR="00F9113A" w:rsidRPr="00230600">
        <w:rPr>
          <w:sz w:val="28"/>
          <w:szCs w:val="28"/>
        </w:rPr>
        <w:t>. На основании представляемых Получател</w:t>
      </w:r>
      <w:r w:rsidR="003F380C" w:rsidRPr="00230600">
        <w:rPr>
          <w:sz w:val="28"/>
          <w:szCs w:val="28"/>
        </w:rPr>
        <w:t>ем</w:t>
      </w:r>
      <w:r w:rsidR="00F9113A" w:rsidRPr="00230600">
        <w:rPr>
          <w:sz w:val="28"/>
          <w:szCs w:val="28"/>
        </w:rPr>
        <w:t xml:space="preserve"> субсидии отчетных документов, предусмотренных </w:t>
      </w:r>
      <w:r w:rsidR="003F380C" w:rsidRPr="00230600">
        <w:rPr>
          <w:sz w:val="28"/>
          <w:szCs w:val="28"/>
        </w:rPr>
        <w:t>пунктом</w:t>
      </w:r>
      <w:r w:rsidR="00A97EB7" w:rsidRPr="00230600">
        <w:rPr>
          <w:sz w:val="28"/>
          <w:szCs w:val="28"/>
        </w:rPr>
        <w:t xml:space="preserve"> 4.3</w:t>
      </w:r>
      <w:r w:rsidR="00F9113A" w:rsidRPr="00230600">
        <w:rPr>
          <w:sz w:val="28"/>
          <w:szCs w:val="28"/>
        </w:rPr>
        <w:t xml:space="preserve"> настоящих Правил, </w:t>
      </w:r>
      <w:r w:rsidR="00481A4D" w:rsidRPr="00230600">
        <w:rPr>
          <w:sz w:val="28"/>
          <w:szCs w:val="28"/>
        </w:rPr>
        <w:t>Г</w:t>
      </w:r>
      <w:r w:rsidR="00F9113A" w:rsidRPr="00230600">
        <w:rPr>
          <w:sz w:val="28"/>
          <w:szCs w:val="28"/>
        </w:rPr>
        <w:t>лавный распорядитель проводит оценку результативности и эффективности использования субсидии, а также исполнения условий предоставления субсидии.</w:t>
      </w:r>
    </w:p>
    <w:p w:rsidR="000E4C34" w:rsidRPr="00230600" w:rsidRDefault="00855220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</w:t>
      </w:r>
      <w:r w:rsidR="00414D93" w:rsidRPr="00230600">
        <w:rPr>
          <w:sz w:val="28"/>
          <w:szCs w:val="28"/>
        </w:rPr>
        <w:t>.6</w:t>
      </w:r>
      <w:r w:rsidR="000E4C34" w:rsidRPr="00230600">
        <w:rPr>
          <w:sz w:val="28"/>
          <w:szCs w:val="28"/>
        </w:rPr>
        <w:t>. Показателем результативности использовани</w:t>
      </w:r>
      <w:r w:rsidR="00AC1132" w:rsidRPr="00230600">
        <w:rPr>
          <w:sz w:val="28"/>
          <w:szCs w:val="28"/>
        </w:rPr>
        <w:t>я субсидии является реализация П</w:t>
      </w:r>
      <w:r w:rsidR="000E4C34" w:rsidRPr="00230600">
        <w:rPr>
          <w:sz w:val="28"/>
          <w:szCs w:val="28"/>
        </w:rPr>
        <w:t xml:space="preserve">олучателем </w:t>
      </w:r>
      <w:r w:rsidR="00C50300" w:rsidRPr="00230600">
        <w:rPr>
          <w:sz w:val="28"/>
          <w:szCs w:val="28"/>
        </w:rPr>
        <w:t>с</w:t>
      </w:r>
      <w:r w:rsidR="000E4C34" w:rsidRPr="00230600">
        <w:rPr>
          <w:sz w:val="28"/>
          <w:szCs w:val="28"/>
        </w:rPr>
        <w:t xml:space="preserve">убсидии мероприятий </w:t>
      </w:r>
      <w:r w:rsidR="00C36FBF" w:rsidRPr="00230600">
        <w:rPr>
          <w:sz w:val="28"/>
          <w:szCs w:val="28"/>
        </w:rPr>
        <w:t>на строительство новых и обустройство</w:t>
      </w:r>
      <w:r w:rsidR="00F1682F" w:rsidRPr="00230600">
        <w:rPr>
          <w:sz w:val="28"/>
          <w:szCs w:val="28"/>
        </w:rPr>
        <w:t xml:space="preserve"> </w:t>
      </w:r>
      <w:r w:rsidR="00D25AFB" w:rsidRPr="00230600">
        <w:rPr>
          <w:sz w:val="28"/>
          <w:szCs w:val="28"/>
        </w:rPr>
        <w:t xml:space="preserve">существующих топливных (угольных) складов </w:t>
      </w:r>
      <w:r w:rsidR="000E4C34" w:rsidRPr="00230600">
        <w:rPr>
          <w:sz w:val="28"/>
          <w:szCs w:val="28"/>
        </w:rPr>
        <w:t>на территории Республики Тыва.</w:t>
      </w:r>
    </w:p>
    <w:p w:rsidR="000E4C34" w:rsidRPr="00230600" w:rsidRDefault="00855220" w:rsidP="00230600">
      <w:pPr>
        <w:ind w:firstLine="709"/>
        <w:jc w:val="both"/>
        <w:rPr>
          <w:sz w:val="28"/>
          <w:szCs w:val="28"/>
        </w:rPr>
      </w:pPr>
      <w:bookmarkStart w:id="11" w:name="p99"/>
      <w:bookmarkEnd w:id="11"/>
      <w:r w:rsidRPr="00230600">
        <w:rPr>
          <w:sz w:val="28"/>
          <w:szCs w:val="28"/>
        </w:rPr>
        <w:t>4</w:t>
      </w:r>
      <w:r w:rsidR="00414D93" w:rsidRPr="00230600">
        <w:rPr>
          <w:sz w:val="28"/>
          <w:szCs w:val="28"/>
        </w:rPr>
        <w:t>.7</w:t>
      </w:r>
      <w:r w:rsidR="000E4C34" w:rsidRPr="00230600">
        <w:rPr>
          <w:sz w:val="28"/>
          <w:szCs w:val="28"/>
        </w:rPr>
        <w:t xml:space="preserve">. Расчет показателя результативности использования </w:t>
      </w:r>
      <w:r w:rsidR="00C50300" w:rsidRPr="00230600">
        <w:rPr>
          <w:sz w:val="28"/>
          <w:szCs w:val="28"/>
        </w:rPr>
        <w:t>с</w:t>
      </w:r>
      <w:r w:rsidR="000E4C34" w:rsidRPr="00230600">
        <w:rPr>
          <w:sz w:val="28"/>
          <w:szCs w:val="28"/>
        </w:rPr>
        <w:t>убсидии (</w:t>
      </w:r>
      <w:proofErr w:type="spellStart"/>
      <w:r w:rsidR="000E4C34" w:rsidRPr="00230600">
        <w:rPr>
          <w:sz w:val="28"/>
          <w:szCs w:val="28"/>
        </w:rPr>
        <w:t>Рi</w:t>
      </w:r>
      <w:proofErr w:type="spellEnd"/>
      <w:r w:rsidR="000E4C34" w:rsidRPr="00230600">
        <w:rPr>
          <w:sz w:val="28"/>
          <w:szCs w:val="28"/>
        </w:rPr>
        <w:t>) производится по формуле:</w:t>
      </w:r>
    </w:p>
    <w:p w:rsidR="000E4C34" w:rsidRPr="00230600" w:rsidRDefault="000E4C34" w:rsidP="000E4C34">
      <w:pPr>
        <w:jc w:val="center"/>
        <w:rPr>
          <w:sz w:val="28"/>
          <w:szCs w:val="28"/>
        </w:rPr>
      </w:pPr>
    </w:p>
    <w:tbl>
      <w:tblPr>
        <w:tblW w:w="2588" w:type="dxa"/>
        <w:tblInd w:w="3536" w:type="dxa"/>
        <w:tblLook w:val="04A0" w:firstRow="1" w:lastRow="0" w:firstColumn="1" w:lastColumn="0" w:noHBand="0" w:noVBand="1"/>
      </w:tblPr>
      <w:tblGrid>
        <w:gridCol w:w="567"/>
        <w:gridCol w:w="374"/>
        <w:gridCol w:w="1092"/>
        <w:gridCol w:w="286"/>
        <w:gridCol w:w="269"/>
      </w:tblGrid>
      <w:tr w:rsidR="000E4C34" w:rsidRPr="00230600" w:rsidTr="00230600">
        <w:trPr>
          <w:trHeight w:val="38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C34" w:rsidRPr="00230600" w:rsidRDefault="000E4C34" w:rsidP="00401E4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30600">
              <w:rPr>
                <w:color w:val="000000"/>
                <w:sz w:val="28"/>
                <w:szCs w:val="28"/>
              </w:rPr>
              <w:t>Pi</w:t>
            </w:r>
            <w:proofErr w:type="spellEnd"/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0600"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rPr>
                <w:sz w:val="28"/>
                <w:szCs w:val="28"/>
              </w:rPr>
            </w:pPr>
          </w:p>
        </w:tc>
      </w:tr>
      <w:tr w:rsidR="000E4C34" w:rsidRPr="00230600" w:rsidTr="00230600">
        <w:trPr>
          <w:trHeight w:val="28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C34" w:rsidRPr="00230600" w:rsidRDefault="000E4C34" w:rsidP="00401E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C34" w:rsidRPr="00230600" w:rsidRDefault="000E4C34" w:rsidP="00401E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0600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rPr>
                <w:sz w:val="28"/>
                <w:szCs w:val="28"/>
              </w:rPr>
            </w:pPr>
          </w:p>
        </w:tc>
      </w:tr>
    </w:tbl>
    <w:p w:rsidR="000E4C34" w:rsidRPr="00230600" w:rsidRDefault="000E4C34" w:rsidP="000E4C34">
      <w:pPr>
        <w:jc w:val="center"/>
        <w:rPr>
          <w:sz w:val="28"/>
          <w:szCs w:val="28"/>
        </w:rPr>
      </w:pP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где:</w:t>
      </w:r>
    </w:p>
    <w:p w:rsidR="000E4C34" w:rsidRPr="00230600" w:rsidRDefault="000E4C34" w:rsidP="00855220">
      <w:pPr>
        <w:ind w:firstLine="709"/>
        <w:jc w:val="both"/>
        <w:rPr>
          <w:sz w:val="28"/>
          <w:szCs w:val="28"/>
        </w:rPr>
      </w:pPr>
      <w:proofErr w:type="spellStart"/>
      <w:r w:rsidRPr="00230600">
        <w:rPr>
          <w:sz w:val="28"/>
          <w:szCs w:val="28"/>
        </w:rPr>
        <w:t>Пф</w:t>
      </w:r>
      <w:proofErr w:type="spellEnd"/>
      <w:r w:rsidR="00230600">
        <w:rPr>
          <w:sz w:val="28"/>
          <w:szCs w:val="28"/>
        </w:rPr>
        <w:t xml:space="preserve"> –</w:t>
      </w:r>
      <w:r w:rsidRPr="00230600">
        <w:rPr>
          <w:sz w:val="28"/>
          <w:szCs w:val="28"/>
        </w:rPr>
        <w:t xml:space="preserve"> фактическое значение показателя результативности;</w:t>
      </w:r>
    </w:p>
    <w:p w:rsidR="004A60F0" w:rsidRPr="00230600" w:rsidRDefault="00230600" w:rsidP="004A60F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–</w:t>
      </w:r>
      <w:r w:rsidR="000E4C34" w:rsidRPr="00230600">
        <w:rPr>
          <w:sz w:val="28"/>
          <w:szCs w:val="28"/>
        </w:rPr>
        <w:t xml:space="preserve"> плановое значение показателя результативности, которое устанавливается равным единице;</w:t>
      </w:r>
    </w:p>
    <w:p w:rsidR="000E4C34" w:rsidRPr="00230600" w:rsidRDefault="000E4C34" w:rsidP="004A60F0">
      <w:pPr>
        <w:ind w:firstLine="709"/>
        <w:jc w:val="both"/>
        <w:rPr>
          <w:sz w:val="28"/>
          <w:szCs w:val="28"/>
        </w:rPr>
      </w:pPr>
      <w:proofErr w:type="spellStart"/>
      <w:r w:rsidRPr="00230600">
        <w:rPr>
          <w:sz w:val="28"/>
          <w:szCs w:val="28"/>
        </w:rPr>
        <w:t>Пф</w:t>
      </w:r>
      <w:proofErr w:type="spellEnd"/>
      <w:r w:rsidRPr="00230600">
        <w:rPr>
          <w:sz w:val="28"/>
          <w:szCs w:val="28"/>
        </w:rPr>
        <w:t xml:space="preserve"> = 1, если реализуем</w:t>
      </w:r>
      <w:r w:rsidR="00D25AFB" w:rsidRPr="00230600">
        <w:rPr>
          <w:sz w:val="28"/>
          <w:szCs w:val="28"/>
        </w:rPr>
        <w:t>ые</w:t>
      </w:r>
      <w:r w:rsidRPr="00230600">
        <w:rPr>
          <w:sz w:val="28"/>
          <w:szCs w:val="28"/>
        </w:rPr>
        <w:t xml:space="preserve"> в рамках подпрограммы «Комплексное развитие и модернизация систем коммунальной инфраструктуры Республики Тыва на 2014-2025 годы» государственной программы Республики Тыва «Повышение эффективности и надежности функционирования жилищно-коммунального хозяйства Рес</w:t>
      </w:r>
      <w:r w:rsidR="00230600">
        <w:rPr>
          <w:sz w:val="28"/>
          <w:szCs w:val="28"/>
        </w:rPr>
        <w:t>публики Тыва на 2014-</w:t>
      </w:r>
      <w:r w:rsidRPr="00230600">
        <w:rPr>
          <w:sz w:val="28"/>
          <w:szCs w:val="28"/>
        </w:rPr>
        <w:t>2025 годы»</w:t>
      </w:r>
      <w:r w:rsidR="004A60F0" w:rsidRPr="00230600">
        <w:rPr>
          <w:sz w:val="28"/>
          <w:szCs w:val="28"/>
        </w:rPr>
        <w:t>, утвержденной постановлением Правительства Республики Тыва от 6 июня 2014 г. № 267</w:t>
      </w:r>
      <w:r w:rsidR="00230600">
        <w:rPr>
          <w:sz w:val="28"/>
          <w:szCs w:val="28"/>
        </w:rPr>
        <w:t xml:space="preserve"> (далее –</w:t>
      </w:r>
      <w:r w:rsidR="004A60F0" w:rsidRPr="00230600">
        <w:rPr>
          <w:sz w:val="28"/>
          <w:szCs w:val="28"/>
        </w:rPr>
        <w:t xml:space="preserve"> подпрограмма «Комплексное развитие и модернизация систем коммунальной инфраструктуры Республики Тыва на 2014-2025 годы»),</w:t>
      </w:r>
      <w:r w:rsidR="00D25AFB" w:rsidRPr="00230600">
        <w:rPr>
          <w:sz w:val="28"/>
          <w:szCs w:val="28"/>
        </w:rPr>
        <w:t xml:space="preserve"> мероприятия</w:t>
      </w:r>
      <w:r w:rsidR="00707561" w:rsidRPr="00230600">
        <w:rPr>
          <w:sz w:val="28"/>
          <w:szCs w:val="28"/>
        </w:rPr>
        <w:t xml:space="preserve"> </w:t>
      </w:r>
      <w:r w:rsidR="00C36FBF" w:rsidRPr="00230600">
        <w:rPr>
          <w:sz w:val="28"/>
          <w:szCs w:val="28"/>
        </w:rPr>
        <w:t>на строительство новых и обустройство</w:t>
      </w:r>
      <w:r w:rsidR="00707561" w:rsidRPr="00230600">
        <w:rPr>
          <w:sz w:val="28"/>
          <w:szCs w:val="28"/>
        </w:rPr>
        <w:t xml:space="preserve"> существующих топливных (угольных) складов на территории Республики Тыва выполнены полностью</w:t>
      </w:r>
      <w:r w:rsidRPr="00230600">
        <w:rPr>
          <w:sz w:val="28"/>
          <w:szCs w:val="28"/>
        </w:rPr>
        <w:t>;</w:t>
      </w:r>
    </w:p>
    <w:p w:rsidR="00707561" w:rsidRPr="00230600" w:rsidRDefault="000E4C34" w:rsidP="00855220">
      <w:pPr>
        <w:ind w:firstLine="709"/>
        <w:jc w:val="both"/>
        <w:rPr>
          <w:sz w:val="28"/>
          <w:szCs w:val="28"/>
        </w:rPr>
      </w:pPr>
      <w:proofErr w:type="spellStart"/>
      <w:r w:rsidRPr="00230600">
        <w:rPr>
          <w:sz w:val="28"/>
          <w:szCs w:val="28"/>
        </w:rPr>
        <w:t>Пф</w:t>
      </w:r>
      <w:proofErr w:type="spellEnd"/>
      <w:r w:rsidR="00230600">
        <w:rPr>
          <w:sz w:val="28"/>
          <w:szCs w:val="28"/>
        </w:rPr>
        <w:t xml:space="preserve"> </w:t>
      </w:r>
      <w:r w:rsidRPr="00230600">
        <w:rPr>
          <w:sz w:val="28"/>
          <w:szCs w:val="28"/>
        </w:rPr>
        <w:t xml:space="preserve">= 0,5, </w:t>
      </w:r>
      <w:r w:rsidR="00707561" w:rsidRPr="00230600">
        <w:rPr>
          <w:sz w:val="28"/>
          <w:szCs w:val="28"/>
        </w:rPr>
        <w:t xml:space="preserve">если реализуемые в рамках подпрограммы «Комплексное развитие и модернизация систем коммунальной инфраструктуры Республики Тыва на 2014-2025 годы» мероприятия </w:t>
      </w:r>
      <w:r w:rsidR="00C36FBF" w:rsidRPr="00230600">
        <w:rPr>
          <w:sz w:val="28"/>
          <w:szCs w:val="28"/>
        </w:rPr>
        <w:t>на строительство новых и обустройство</w:t>
      </w:r>
      <w:r w:rsidR="00707561" w:rsidRPr="00230600">
        <w:rPr>
          <w:sz w:val="28"/>
          <w:szCs w:val="28"/>
        </w:rPr>
        <w:t xml:space="preserve"> существующих топливных (угольных) складов на территории Республики Тыва выполнены частич</w:t>
      </w:r>
      <w:r w:rsidR="00496741">
        <w:rPr>
          <w:sz w:val="28"/>
          <w:szCs w:val="28"/>
        </w:rPr>
        <w:t>но;</w:t>
      </w:r>
    </w:p>
    <w:p w:rsidR="000E4C34" w:rsidRPr="00230600" w:rsidRDefault="00230600" w:rsidP="0085522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= 0 –</w:t>
      </w:r>
      <w:r w:rsidR="000E4C34" w:rsidRPr="00230600">
        <w:rPr>
          <w:sz w:val="28"/>
          <w:szCs w:val="28"/>
        </w:rPr>
        <w:t xml:space="preserve"> во всех остальных случаях.</w:t>
      </w:r>
    </w:p>
    <w:p w:rsidR="000E4C34" w:rsidRPr="00230600" w:rsidRDefault="000E4C34" w:rsidP="0085522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При значении показателя </w:t>
      </w:r>
      <w:proofErr w:type="spellStart"/>
      <w:r w:rsidRPr="00230600">
        <w:rPr>
          <w:sz w:val="28"/>
          <w:szCs w:val="28"/>
        </w:rPr>
        <w:t>Рi</w:t>
      </w:r>
      <w:proofErr w:type="spellEnd"/>
      <w:r w:rsidRPr="00230600">
        <w:rPr>
          <w:sz w:val="28"/>
          <w:szCs w:val="28"/>
        </w:rPr>
        <w:t xml:space="preserve"> = 1 результативность использования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 признается высокой.</w:t>
      </w:r>
    </w:p>
    <w:p w:rsidR="000E4C34" w:rsidRPr="00230600" w:rsidRDefault="000E4C34" w:rsidP="0085522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lastRenderedPageBreak/>
        <w:t xml:space="preserve">При значении показателя </w:t>
      </w:r>
      <w:proofErr w:type="spellStart"/>
      <w:r w:rsidRPr="00230600">
        <w:rPr>
          <w:sz w:val="28"/>
          <w:szCs w:val="28"/>
        </w:rPr>
        <w:t>Рi</w:t>
      </w:r>
      <w:proofErr w:type="spellEnd"/>
      <w:r w:rsidRPr="00230600">
        <w:rPr>
          <w:sz w:val="28"/>
          <w:szCs w:val="28"/>
        </w:rPr>
        <w:t xml:space="preserve"> = 0,5 результативность использования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 признается средней.</w:t>
      </w:r>
    </w:p>
    <w:p w:rsidR="000E4C34" w:rsidRPr="00230600" w:rsidRDefault="000E4C34" w:rsidP="0085522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При значении показателя </w:t>
      </w:r>
      <w:proofErr w:type="spellStart"/>
      <w:r w:rsidRPr="00230600">
        <w:rPr>
          <w:sz w:val="28"/>
          <w:szCs w:val="28"/>
        </w:rPr>
        <w:t>Рi</w:t>
      </w:r>
      <w:proofErr w:type="spellEnd"/>
      <w:r w:rsidRPr="00230600">
        <w:rPr>
          <w:sz w:val="28"/>
          <w:szCs w:val="28"/>
        </w:rPr>
        <w:t xml:space="preserve"> = 0 результативность использования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 признается низкой.</w:t>
      </w:r>
    </w:p>
    <w:p w:rsidR="000E4C34" w:rsidRPr="00230600" w:rsidRDefault="00855220" w:rsidP="0085522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</w:t>
      </w:r>
      <w:r w:rsidR="00414D93" w:rsidRPr="00230600">
        <w:rPr>
          <w:sz w:val="28"/>
          <w:szCs w:val="28"/>
        </w:rPr>
        <w:t>.8</w:t>
      </w:r>
      <w:r w:rsidR="000E4C34" w:rsidRPr="00230600">
        <w:rPr>
          <w:sz w:val="28"/>
          <w:szCs w:val="28"/>
        </w:rPr>
        <w:t xml:space="preserve">. Эффективность использования </w:t>
      </w:r>
      <w:r w:rsidR="00C50300" w:rsidRPr="00230600">
        <w:rPr>
          <w:sz w:val="28"/>
          <w:szCs w:val="28"/>
        </w:rPr>
        <w:t>с</w:t>
      </w:r>
      <w:r w:rsidR="000E4C34" w:rsidRPr="00230600">
        <w:rPr>
          <w:sz w:val="28"/>
          <w:szCs w:val="28"/>
        </w:rPr>
        <w:t>убсидии (</w:t>
      </w:r>
      <w:proofErr w:type="spellStart"/>
      <w:r w:rsidR="000E4C34" w:rsidRPr="00230600">
        <w:rPr>
          <w:sz w:val="28"/>
          <w:szCs w:val="28"/>
        </w:rPr>
        <w:t>Эi</w:t>
      </w:r>
      <w:proofErr w:type="spellEnd"/>
      <w:r w:rsidR="000E4C34" w:rsidRPr="00230600">
        <w:rPr>
          <w:sz w:val="28"/>
          <w:szCs w:val="28"/>
        </w:rPr>
        <w:t>) рассчитывается по формуле:</w:t>
      </w:r>
    </w:p>
    <w:p w:rsidR="000E4C34" w:rsidRPr="00230600" w:rsidRDefault="000E4C34" w:rsidP="000E4C34">
      <w:pPr>
        <w:jc w:val="both"/>
        <w:rPr>
          <w:sz w:val="28"/>
          <w:szCs w:val="28"/>
        </w:rPr>
      </w:pPr>
    </w:p>
    <w:tbl>
      <w:tblPr>
        <w:tblW w:w="3301" w:type="dxa"/>
        <w:tblInd w:w="2552" w:type="dxa"/>
        <w:tblLook w:val="04A0" w:firstRow="1" w:lastRow="0" w:firstColumn="1" w:lastColumn="0" w:noHBand="0" w:noVBand="1"/>
      </w:tblPr>
      <w:tblGrid>
        <w:gridCol w:w="857"/>
        <w:gridCol w:w="374"/>
        <w:gridCol w:w="1784"/>
        <w:gridCol w:w="286"/>
      </w:tblGrid>
      <w:tr w:rsidR="000E4C34" w:rsidRPr="00230600" w:rsidTr="00401E44">
        <w:trPr>
          <w:trHeight w:val="525"/>
        </w:trPr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C34" w:rsidRPr="00230600" w:rsidRDefault="000E4C34" w:rsidP="00401E4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30600">
              <w:rPr>
                <w:color w:val="000000"/>
                <w:sz w:val="28"/>
                <w:szCs w:val="28"/>
              </w:rPr>
              <w:t>Эi</w:t>
            </w:r>
            <w:proofErr w:type="spellEnd"/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0600">
              <w:rPr>
                <w:color w:val="000000"/>
                <w:sz w:val="28"/>
                <w:szCs w:val="28"/>
              </w:rPr>
              <w:t>Pi</w:t>
            </w:r>
            <w:proofErr w:type="spellEnd"/>
            <w:r w:rsidR="00FE774F" w:rsidRPr="00230600">
              <w:rPr>
                <w:color w:val="000000"/>
                <w:sz w:val="28"/>
                <w:szCs w:val="28"/>
              </w:rPr>
              <w:t xml:space="preserve"> </w:t>
            </w:r>
            <w:r w:rsidR="00230600">
              <w:rPr>
                <w:color w:val="000000"/>
                <w:sz w:val="28"/>
                <w:szCs w:val="28"/>
              </w:rPr>
              <w:t xml:space="preserve">х </w:t>
            </w:r>
            <w:proofErr w:type="spellStart"/>
            <w:r w:rsidRPr="00230600">
              <w:rPr>
                <w:color w:val="000000"/>
                <w:sz w:val="28"/>
                <w:szCs w:val="28"/>
              </w:rPr>
              <w:t>Фплан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r w:rsidRPr="00230600">
              <w:rPr>
                <w:color w:val="000000"/>
                <w:sz w:val="28"/>
                <w:szCs w:val="28"/>
              </w:rPr>
              <w:t>,</w:t>
            </w:r>
          </w:p>
        </w:tc>
      </w:tr>
      <w:tr w:rsidR="000E4C34" w:rsidRPr="00230600" w:rsidTr="00401E44">
        <w:trPr>
          <w:trHeight w:val="450"/>
        </w:trPr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C34" w:rsidRPr="00230600" w:rsidRDefault="000E4C34" w:rsidP="00401E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C34" w:rsidRPr="00230600" w:rsidRDefault="000E4C34" w:rsidP="00401E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0600">
              <w:rPr>
                <w:color w:val="000000"/>
                <w:sz w:val="28"/>
                <w:szCs w:val="28"/>
              </w:rPr>
              <w:t>Ффакт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C34" w:rsidRPr="00230600" w:rsidRDefault="000E4C34" w:rsidP="00401E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E4C34" w:rsidRPr="00230600" w:rsidRDefault="000E4C34" w:rsidP="000E4C34">
      <w:pPr>
        <w:jc w:val="center"/>
        <w:rPr>
          <w:sz w:val="28"/>
          <w:szCs w:val="28"/>
        </w:rPr>
      </w:pP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где:</w:t>
      </w: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proofErr w:type="spellStart"/>
      <w:r w:rsidRPr="00230600">
        <w:rPr>
          <w:sz w:val="28"/>
          <w:szCs w:val="28"/>
        </w:rPr>
        <w:t>Фплан</w:t>
      </w:r>
      <w:proofErr w:type="spellEnd"/>
      <w:r w:rsidRPr="00230600">
        <w:rPr>
          <w:sz w:val="28"/>
          <w:szCs w:val="28"/>
        </w:rPr>
        <w:t xml:space="preserve"> </w:t>
      </w:r>
      <w:r w:rsidR="00230600">
        <w:rPr>
          <w:sz w:val="28"/>
          <w:szCs w:val="28"/>
        </w:rPr>
        <w:t>–</w:t>
      </w:r>
      <w:r w:rsidRPr="00230600">
        <w:rPr>
          <w:sz w:val="28"/>
          <w:szCs w:val="28"/>
        </w:rPr>
        <w:t xml:space="preserve"> плановый объем предоставления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убсидии, предусматриваемый законом Республики Тыва о республиканском бюджете Республики Тыва на соответствующий финансовый год и плановый период;</w:t>
      </w: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proofErr w:type="spellStart"/>
      <w:r w:rsidRPr="00230600">
        <w:rPr>
          <w:sz w:val="28"/>
          <w:szCs w:val="28"/>
        </w:rPr>
        <w:t>Ффакт</w:t>
      </w:r>
      <w:proofErr w:type="spellEnd"/>
      <w:r w:rsidRPr="00230600">
        <w:rPr>
          <w:sz w:val="28"/>
          <w:szCs w:val="28"/>
        </w:rPr>
        <w:t xml:space="preserve"> </w:t>
      </w:r>
      <w:r w:rsidR="00230600">
        <w:rPr>
          <w:sz w:val="28"/>
          <w:szCs w:val="28"/>
        </w:rPr>
        <w:t>–</w:t>
      </w:r>
      <w:r w:rsidRPr="00230600">
        <w:rPr>
          <w:sz w:val="28"/>
          <w:szCs w:val="28"/>
        </w:rPr>
        <w:t xml:space="preserve"> фактический объем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 xml:space="preserve">убсидии, освоенный </w:t>
      </w:r>
      <w:r w:rsidR="00707561" w:rsidRPr="00230600">
        <w:rPr>
          <w:sz w:val="28"/>
          <w:szCs w:val="28"/>
        </w:rPr>
        <w:t>Получателем</w:t>
      </w:r>
      <w:r w:rsidR="00925C17" w:rsidRPr="00230600">
        <w:rPr>
          <w:sz w:val="28"/>
          <w:szCs w:val="28"/>
        </w:rPr>
        <w:t xml:space="preserve"> субсидии</w:t>
      </w:r>
      <w:r w:rsidRPr="00230600">
        <w:rPr>
          <w:sz w:val="28"/>
          <w:szCs w:val="28"/>
        </w:rPr>
        <w:t>.</w:t>
      </w: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При значении показателя </w:t>
      </w:r>
      <w:proofErr w:type="spellStart"/>
      <w:r w:rsidRPr="00230600">
        <w:rPr>
          <w:sz w:val="28"/>
          <w:szCs w:val="28"/>
        </w:rPr>
        <w:t>Эi</w:t>
      </w:r>
      <w:proofErr w:type="spellEnd"/>
      <w:r w:rsidRPr="00230600">
        <w:rPr>
          <w:sz w:val="28"/>
          <w:szCs w:val="28"/>
        </w:rPr>
        <w:t xml:space="preserve"> = 1 эффективность использования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 признается высокой.</w:t>
      </w: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При значении показателя </w:t>
      </w:r>
      <w:proofErr w:type="spellStart"/>
      <w:r w:rsidRPr="00230600">
        <w:rPr>
          <w:sz w:val="28"/>
          <w:szCs w:val="28"/>
        </w:rPr>
        <w:t>Эi</w:t>
      </w:r>
      <w:proofErr w:type="spellEnd"/>
      <w:r w:rsidRPr="00230600">
        <w:rPr>
          <w:sz w:val="28"/>
          <w:szCs w:val="28"/>
        </w:rPr>
        <w:t xml:space="preserve"> = 0,5 эффективность использования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 признается средней.</w:t>
      </w:r>
    </w:p>
    <w:p w:rsidR="000E4C3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 xml:space="preserve">При значении показателя </w:t>
      </w:r>
      <w:proofErr w:type="spellStart"/>
      <w:r w:rsidRPr="00230600">
        <w:rPr>
          <w:sz w:val="28"/>
          <w:szCs w:val="28"/>
        </w:rPr>
        <w:t>Эi</w:t>
      </w:r>
      <w:proofErr w:type="spellEnd"/>
      <w:r w:rsidRPr="00230600">
        <w:rPr>
          <w:sz w:val="28"/>
          <w:szCs w:val="28"/>
        </w:rPr>
        <w:t xml:space="preserve"> = 0 эффективность использования </w:t>
      </w:r>
      <w:r w:rsidR="00C50300" w:rsidRPr="00230600">
        <w:rPr>
          <w:sz w:val="28"/>
          <w:szCs w:val="28"/>
        </w:rPr>
        <w:t>с</w:t>
      </w:r>
      <w:r w:rsidRPr="00230600">
        <w:rPr>
          <w:sz w:val="28"/>
          <w:szCs w:val="28"/>
        </w:rPr>
        <w:t>убсидии признается низкой.</w:t>
      </w:r>
    </w:p>
    <w:p w:rsidR="000E4C34" w:rsidRPr="00230600" w:rsidRDefault="00855220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4</w:t>
      </w:r>
      <w:r w:rsidR="00414D93" w:rsidRPr="00230600">
        <w:rPr>
          <w:sz w:val="28"/>
          <w:szCs w:val="28"/>
        </w:rPr>
        <w:t>.9</w:t>
      </w:r>
      <w:r w:rsidR="000E4C34" w:rsidRPr="00230600">
        <w:rPr>
          <w:sz w:val="28"/>
          <w:szCs w:val="28"/>
        </w:rPr>
        <w:t xml:space="preserve">. Оценка результативности и эффективности использования </w:t>
      </w:r>
      <w:r w:rsidR="00C50300" w:rsidRPr="00230600">
        <w:rPr>
          <w:sz w:val="28"/>
          <w:szCs w:val="28"/>
        </w:rPr>
        <w:t>с</w:t>
      </w:r>
      <w:r w:rsidR="000E4C34" w:rsidRPr="00230600">
        <w:rPr>
          <w:sz w:val="28"/>
          <w:szCs w:val="28"/>
        </w:rPr>
        <w:t>убсидии производится ежеквартально до достижения значения эффективности, равного единице, и по итогам года.</w:t>
      </w:r>
    </w:p>
    <w:p w:rsidR="000E4C34" w:rsidRPr="00230600" w:rsidRDefault="000E4C34" w:rsidP="00230600">
      <w:pPr>
        <w:jc w:val="center"/>
        <w:rPr>
          <w:sz w:val="28"/>
          <w:szCs w:val="28"/>
        </w:rPr>
      </w:pPr>
    </w:p>
    <w:p w:rsidR="00230600" w:rsidRDefault="00414D93" w:rsidP="0023060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0600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A6C93" w:rsidRPr="0023060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3D5D20" w:rsidRPr="00230600">
        <w:rPr>
          <w:rFonts w:ascii="Times New Roman" w:hAnsi="Times New Roman" w:cs="Times New Roman"/>
          <w:b w:val="0"/>
          <w:bCs/>
          <w:sz w:val="28"/>
          <w:szCs w:val="28"/>
        </w:rPr>
        <w:t>Требования об осуществлении контроля (мониторинга)</w:t>
      </w:r>
    </w:p>
    <w:p w:rsidR="00230600" w:rsidRDefault="003D5D20" w:rsidP="0023060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0600">
        <w:rPr>
          <w:rFonts w:ascii="Times New Roman" w:hAnsi="Times New Roman" w:cs="Times New Roman"/>
          <w:b w:val="0"/>
          <w:bCs/>
          <w:sz w:val="28"/>
          <w:szCs w:val="28"/>
        </w:rPr>
        <w:t xml:space="preserve"> за соблюдением условий и порядка предоставления </w:t>
      </w:r>
    </w:p>
    <w:p w:rsidR="003D5D20" w:rsidRPr="00230600" w:rsidRDefault="003D5D20" w:rsidP="0023060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0600">
        <w:rPr>
          <w:rFonts w:ascii="Times New Roman" w:hAnsi="Times New Roman" w:cs="Times New Roman"/>
          <w:b w:val="0"/>
          <w:bCs/>
          <w:sz w:val="28"/>
          <w:szCs w:val="28"/>
        </w:rPr>
        <w:t>субсиди</w:t>
      </w:r>
      <w:r w:rsidR="004A3FE1" w:rsidRPr="00230600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230600">
        <w:rPr>
          <w:rFonts w:ascii="Times New Roman" w:hAnsi="Times New Roman" w:cs="Times New Roman"/>
          <w:b w:val="0"/>
          <w:bCs/>
          <w:sz w:val="28"/>
          <w:szCs w:val="28"/>
        </w:rPr>
        <w:t xml:space="preserve"> и ответственности за их нарушение</w:t>
      </w:r>
    </w:p>
    <w:p w:rsidR="00FA6C93" w:rsidRPr="00230600" w:rsidRDefault="00FA6C93" w:rsidP="00230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C93" w:rsidRPr="00230600" w:rsidRDefault="00E01C21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5</w:t>
      </w:r>
      <w:r w:rsidR="00414D93" w:rsidRPr="00230600">
        <w:rPr>
          <w:rFonts w:ascii="Times New Roman" w:hAnsi="Times New Roman" w:cs="Times New Roman"/>
          <w:sz w:val="28"/>
          <w:szCs w:val="28"/>
        </w:rPr>
        <w:t>.1</w:t>
      </w:r>
      <w:r w:rsidR="00FA6C93" w:rsidRPr="00230600">
        <w:rPr>
          <w:rFonts w:ascii="Times New Roman" w:hAnsi="Times New Roman" w:cs="Times New Roman"/>
          <w:sz w:val="28"/>
          <w:szCs w:val="28"/>
        </w:rPr>
        <w:t>. Получател</w:t>
      </w:r>
      <w:r w:rsidR="003F380C" w:rsidRPr="00230600">
        <w:rPr>
          <w:rFonts w:ascii="Times New Roman" w:hAnsi="Times New Roman" w:cs="Times New Roman"/>
          <w:sz w:val="28"/>
          <w:szCs w:val="28"/>
        </w:rPr>
        <w:t>ь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 субсидии нес</w:t>
      </w:r>
      <w:r w:rsidR="003F380C" w:rsidRPr="00230600">
        <w:rPr>
          <w:rFonts w:ascii="Times New Roman" w:hAnsi="Times New Roman" w:cs="Times New Roman"/>
          <w:sz w:val="28"/>
          <w:szCs w:val="28"/>
        </w:rPr>
        <w:t>е</w:t>
      </w:r>
      <w:r w:rsidR="00FA6C93" w:rsidRPr="00230600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субсидии и недостоверность представленных сведений в соответствии с законодательством Российской Федерации.</w:t>
      </w:r>
    </w:p>
    <w:p w:rsidR="00F219DB" w:rsidRPr="00230600" w:rsidRDefault="00414D93" w:rsidP="0023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5.2</w:t>
      </w:r>
      <w:r w:rsidR="00FA6C93" w:rsidRPr="00230600">
        <w:rPr>
          <w:rFonts w:ascii="Times New Roman" w:hAnsi="Times New Roman" w:cs="Times New Roman"/>
          <w:sz w:val="28"/>
          <w:szCs w:val="28"/>
        </w:rPr>
        <w:t xml:space="preserve">. </w:t>
      </w:r>
      <w:r w:rsidR="00F219DB" w:rsidRPr="00230600">
        <w:rPr>
          <w:rFonts w:ascii="Times New Roman" w:hAnsi="Times New Roman" w:cs="Times New Roman"/>
          <w:sz w:val="28"/>
          <w:szCs w:val="28"/>
        </w:rPr>
        <w:t xml:space="preserve">Главным распорядителем осуществляется проверка соблюдения порядка и условий предоставления субсидий, в том числе в части достижения результатов предоставления субсидии, а также органами государственного финансового контроля осуществляется проверка в соответствии со статьями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p>
        </m:sSup>
      </m:oMath>
      <w:r w:rsidR="00F219DB" w:rsidRPr="00230600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269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="00F219DB" w:rsidRPr="002306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72F64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5.3</w:t>
      </w:r>
      <w:r w:rsidR="00172F64" w:rsidRPr="00230600">
        <w:rPr>
          <w:sz w:val="28"/>
          <w:szCs w:val="28"/>
        </w:rPr>
        <w:t xml:space="preserve">. </w:t>
      </w:r>
      <w:r w:rsidR="00AC1132" w:rsidRPr="00230600">
        <w:rPr>
          <w:sz w:val="28"/>
          <w:szCs w:val="28"/>
        </w:rPr>
        <w:t>В случае отсутствия П</w:t>
      </w:r>
      <w:r w:rsidR="006D1E3F" w:rsidRPr="00230600">
        <w:rPr>
          <w:sz w:val="28"/>
          <w:szCs w:val="28"/>
        </w:rPr>
        <w:t>олучателя субсидии н</w:t>
      </w:r>
      <w:r w:rsidR="00172F64" w:rsidRPr="00230600">
        <w:rPr>
          <w:sz w:val="28"/>
          <w:szCs w:val="28"/>
        </w:rPr>
        <w:t xml:space="preserve">а 1 октября текущего финансового года бюджетные ассигнования республиканского бюджета Республики Тыва на предоставление </w:t>
      </w:r>
      <w:r w:rsidR="00C50300" w:rsidRPr="00230600">
        <w:rPr>
          <w:sz w:val="28"/>
          <w:szCs w:val="28"/>
        </w:rPr>
        <w:t>с</w:t>
      </w:r>
      <w:r w:rsidR="00172F64" w:rsidRPr="00230600">
        <w:rPr>
          <w:sz w:val="28"/>
          <w:szCs w:val="28"/>
        </w:rPr>
        <w:t xml:space="preserve">убсидии данному </w:t>
      </w:r>
      <w:r w:rsidR="00AC1132" w:rsidRPr="00230600">
        <w:rPr>
          <w:sz w:val="28"/>
          <w:szCs w:val="28"/>
        </w:rPr>
        <w:t>П</w:t>
      </w:r>
      <w:r w:rsidR="00172F64" w:rsidRPr="00230600">
        <w:rPr>
          <w:sz w:val="28"/>
          <w:szCs w:val="28"/>
        </w:rPr>
        <w:t xml:space="preserve">олучателю </w:t>
      </w:r>
      <w:r w:rsidR="00C50300" w:rsidRPr="00230600">
        <w:rPr>
          <w:sz w:val="28"/>
          <w:szCs w:val="28"/>
        </w:rPr>
        <w:t>с</w:t>
      </w:r>
      <w:r w:rsidR="00172F64" w:rsidRPr="00230600">
        <w:rPr>
          <w:sz w:val="28"/>
          <w:szCs w:val="28"/>
        </w:rPr>
        <w:t>убсидии подлежат сокращению путем внесения изменений в закон Республики Тыва о республиканском бюджете на соответствующий финансовый год и на плановый период и сводную бюджетную роспись республиканского бюджета Республики Тыва.</w:t>
      </w:r>
    </w:p>
    <w:p w:rsidR="00172F64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lastRenderedPageBreak/>
        <w:t>5.4</w:t>
      </w:r>
      <w:r w:rsidR="00172F64" w:rsidRPr="00230600">
        <w:rPr>
          <w:sz w:val="28"/>
          <w:szCs w:val="28"/>
        </w:rPr>
        <w:t xml:space="preserve">. Не использованный на 1 января года, следующего за отчетным годом, остаток </w:t>
      </w:r>
      <w:r w:rsidR="00C50300" w:rsidRPr="00230600">
        <w:rPr>
          <w:sz w:val="28"/>
          <w:szCs w:val="28"/>
        </w:rPr>
        <w:t>с</w:t>
      </w:r>
      <w:r w:rsidR="00172F64" w:rsidRPr="00230600">
        <w:rPr>
          <w:sz w:val="28"/>
          <w:szCs w:val="28"/>
        </w:rPr>
        <w:t>убсидии подлежит возврату в республиканский бюджет Республики Тыва в порядке, предусмотренном бюджетным законодатель</w:t>
      </w:r>
      <w:r w:rsidR="00F219DB" w:rsidRPr="00230600">
        <w:rPr>
          <w:sz w:val="28"/>
          <w:szCs w:val="28"/>
        </w:rPr>
        <w:t>ством. Остаток не использованной</w:t>
      </w:r>
      <w:r w:rsidR="00172F64" w:rsidRPr="00230600">
        <w:rPr>
          <w:sz w:val="28"/>
          <w:szCs w:val="28"/>
        </w:rPr>
        <w:t xml:space="preserve"> в отчетном году </w:t>
      </w:r>
      <w:r w:rsidR="00430713" w:rsidRPr="00230600">
        <w:rPr>
          <w:sz w:val="28"/>
          <w:szCs w:val="28"/>
        </w:rPr>
        <w:t>субсиди</w:t>
      </w:r>
      <w:r w:rsidR="003F380C" w:rsidRPr="00230600">
        <w:rPr>
          <w:sz w:val="28"/>
          <w:szCs w:val="28"/>
        </w:rPr>
        <w:t>и, потребность в которой</w:t>
      </w:r>
      <w:r w:rsidR="00172F64" w:rsidRPr="00230600">
        <w:rPr>
          <w:sz w:val="28"/>
          <w:szCs w:val="28"/>
        </w:rPr>
        <w:t xml:space="preserve"> подтверждена в установленном порядке, подлежит возврату из республиканского бюджета Республики Тыва на лицевой счет </w:t>
      </w:r>
      <w:r w:rsidR="003F380C" w:rsidRPr="00230600">
        <w:rPr>
          <w:sz w:val="28"/>
          <w:szCs w:val="28"/>
        </w:rPr>
        <w:t xml:space="preserve">Получателя субсидии </w:t>
      </w:r>
      <w:r w:rsidR="00172F64" w:rsidRPr="00230600">
        <w:rPr>
          <w:sz w:val="28"/>
          <w:szCs w:val="28"/>
        </w:rPr>
        <w:t>и использованию в очередном году на те же цели.</w:t>
      </w:r>
    </w:p>
    <w:p w:rsidR="00172F64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5.5</w:t>
      </w:r>
      <w:r w:rsidR="00172F64" w:rsidRPr="00230600">
        <w:rPr>
          <w:sz w:val="28"/>
          <w:szCs w:val="28"/>
        </w:rPr>
        <w:t xml:space="preserve">. </w:t>
      </w:r>
      <w:bookmarkStart w:id="12" w:name="p170"/>
      <w:bookmarkEnd w:id="12"/>
      <w:r w:rsidR="00172F64" w:rsidRPr="00230600">
        <w:rPr>
          <w:sz w:val="28"/>
          <w:szCs w:val="28"/>
        </w:rPr>
        <w:t xml:space="preserve">В течение тридцати дней со дня получения письменного уведомления о возврате </w:t>
      </w:r>
      <w:r w:rsidR="00C50300" w:rsidRPr="00230600">
        <w:rPr>
          <w:sz w:val="28"/>
          <w:szCs w:val="28"/>
        </w:rPr>
        <w:t xml:space="preserve">субсидии </w:t>
      </w:r>
      <w:r w:rsidR="00AC1132" w:rsidRPr="00230600">
        <w:rPr>
          <w:sz w:val="28"/>
          <w:szCs w:val="28"/>
        </w:rPr>
        <w:t>П</w:t>
      </w:r>
      <w:r w:rsidR="00172F64" w:rsidRPr="00230600">
        <w:rPr>
          <w:sz w:val="28"/>
          <w:szCs w:val="28"/>
        </w:rPr>
        <w:t xml:space="preserve">олучатель </w:t>
      </w:r>
      <w:r w:rsidR="00C50300" w:rsidRPr="00230600">
        <w:rPr>
          <w:sz w:val="28"/>
          <w:szCs w:val="28"/>
        </w:rPr>
        <w:t xml:space="preserve">субсидии </w:t>
      </w:r>
      <w:r w:rsidR="00172F64" w:rsidRPr="00230600">
        <w:rPr>
          <w:sz w:val="28"/>
          <w:szCs w:val="28"/>
        </w:rPr>
        <w:t xml:space="preserve">обязан осуществить возврат </w:t>
      </w:r>
      <w:r w:rsidR="00C50300" w:rsidRPr="00230600">
        <w:rPr>
          <w:sz w:val="28"/>
          <w:szCs w:val="28"/>
        </w:rPr>
        <w:t xml:space="preserve">субсидии </w:t>
      </w:r>
      <w:r w:rsidR="00172F64" w:rsidRPr="00230600">
        <w:rPr>
          <w:sz w:val="28"/>
          <w:szCs w:val="28"/>
        </w:rPr>
        <w:t xml:space="preserve">в республиканский бюджет Республики Тыва по платежным реквизитам, указанным в уведомлении о возврате </w:t>
      </w:r>
      <w:r w:rsidR="00C50300" w:rsidRPr="00230600">
        <w:rPr>
          <w:sz w:val="28"/>
          <w:szCs w:val="28"/>
        </w:rPr>
        <w:t>субсидии</w:t>
      </w:r>
      <w:r w:rsidR="00172F64" w:rsidRPr="00230600">
        <w:rPr>
          <w:sz w:val="28"/>
          <w:szCs w:val="28"/>
        </w:rPr>
        <w:t>.</w:t>
      </w:r>
    </w:p>
    <w:p w:rsidR="00172F6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5</w:t>
      </w:r>
      <w:r w:rsidR="00414D93" w:rsidRPr="00230600">
        <w:rPr>
          <w:sz w:val="28"/>
          <w:szCs w:val="28"/>
        </w:rPr>
        <w:t>.</w:t>
      </w:r>
      <w:r w:rsidR="00A97EB7" w:rsidRPr="00230600">
        <w:rPr>
          <w:sz w:val="28"/>
          <w:szCs w:val="28"/>
        </w:rPr>
        <w:t>6</w:t>
      </w:r>
      <w:r w:rsidR="00172F64" w:rsidRPr="00230600">
        <w:rPr>
          <w:sz w:val="28"/>
          <w:szCs w:val="28"/>
        </w:rPr>
        <w:t xml:space="preserve">. В случае невозврата </w:t>
      </w:r>
      <w:r w:rsidR="00C50300" w:rsidRPr="00230600">
        <w:rPr>
          <w:sz w:val="28"/>
          <w:szCs w:val="28"/>
        </w:rPr>
        <w:t xml:space="preserve">субсидии </w:t>
      </w:r>
      <w:r w:rsidR="00172F64" w:rsidRPr="00230600">
        <w:rPr>
          <w:sz w:val="28"/>
          <w:szCs w:val="28"/>
        </w:rPr>
        <w:t xml:space="preserve">в срок, предусмотренный </w:t>
      </w:r>
      <w:hyperlink w:anchor="p170" w:history="1">
        <w:r w:rsidR="003F380C" w:rsidRPr="00230600">
          <w:rPr>
            <w:sz w:val="28"/>
            <w:szCs w:val="28"/>
          </w:rPr>
          <w:t>5</w:t>
        </w:r>
      </w:hyperlink>
      <w:r w:rsidR="00A97EB7" w:rsidRPr="00230600">
        <w:rPr>
          <w:sz w:val="28"/>
          <w:szCs w:val="28"/>
        </w:rPr>
        <w:t xml:space="preserve">.5 </w:t>
      </w:r>
      <w:r w:rsidR="00172F64" w:rsidRPr="00230600">
        <w:rPr>
          <w:sz w:val="28"/>
          <w:szCs w:val="28"/>
        </w:rPr>
        <w:t xml:space="preserve">настоящих Правил, взыскание средств с </w:t>
      </w:r>
      <w:r w:rsidR="00AC1132" w:rsidRPr="00230600">
        <w:rPr>
          <w:sz w:val="28"/>
          <w:szCs w:val="28"/>
        </w:rPr>
        <w:t>П</w:t>
      </w:r>
      <w:r w:rsidR="00172F64" w:rsidRPr="00230600">
        <w:rPr>
          <w:sz w:val="28"/>
          <w:szCs w:val="28"/>
        </w:rPr>
        <w:t xml:space="preserve">олучателя </w:t>
      </w:r>
      <w:r w:rsidR="00C50300" w:rsidRPr="00230600">
        <w:rPr>
          <w:sz w:val="28"/>
          <w:szCs w:val="28"/>
        </w:rPr>
        <w:t>с</w:t>
      </w:r>
      <w:r w:rsidR="00172F64" w:rsidRPr="00230600">
        <w:rPr>
          <w:sz w:val="28"/>
          <w:szCs w:val="28"/>
        </w:rPr>
        <w:t>убсидии производится в судебном порядке.</w:t>
      </w:r>
    </w:p>
    <w:p w:rsidR="00172F64" w:rsidRPr="00230600" w:rsidRDefault="000E4C34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5</w:t>
      </w:r>
      <w:r w:rsidR="00A97EB7" w:rsidRPr="00230600">
        <w:rPr>
          <w:sz w:val="28"/>
          <w:szCs w:val="28"/>
        </w:rPr>
        <w:t>.7</w:t>
      </w:r>
      <w:r w:rsidR="00172F64" w:rsidRPr="00230600">
        <w:rPr>
          <w:sz w:val="28"/>
          <w:szCs w:val="28"/>
        </w:rPr>
        <w:t xml:space="preserve">. Средства, перечисленные </w:t>
      </w:r>
      <w:r w:rsidR="003F380C" w:rsidRPr="00230600">
        <w:rPr>
          <w:sz w:val="28"/>
          <w:szCs w:val="28"/>
        </w:rPr>
        <w:t xml:space="preserve">от Получателя субсидии </w:t>
      </w:r>
      <w:r w:rsidR="00172F64" w:rsidRPr="00230600">
        <w:rPr>
          <w:sz w:val="28"/>
          <w:szCs w:val="28"/>
        </w:rPr>
        <w:t>в республиканский бюджет Республики Тыва, зачисляются в доход республиканского бюджета Республики Тыва и дальнейшему перераспределению не подлежат.</w:t>
      </w:r>
    </w:p>
    <w:p w:rsidR="00F219DB" w:rsidRPr="00230600" w:rsidRDefault="00414D93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5.</w:t>
      </w:r>
      <w:r w:rsidR="00A97EB7" w:rsidRPr="00230600">
        <w:rPr>
          <w:sz w:val="28"/>
          <w:szCs w:val="28"/>
        </w:rPr>
        <w:t>8</w:t>
      </w:r>
      <w:r w:rsidR="00F219DB" w:rsidRPr="00230600">
        <w:rPr>
          <w:sz w:val="28"/>
          <w:szCs w:val="28"/>
        </w:rPr>
        <w:t xml:space="preserve">. В </w:t>
      </w:r>
      <w:r w:rsidR="00B90268" w:rsidRPr="00230600">
        <w:rPr>
          <w:sz w:val="28"/>
          <w:szCs w:val="28"/>
        </w:rPr>
        <w:t xml:space="preserve">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органом государственного финансового контроля Республики Тыва, а также в случае </w:t>
      </w:r>
      <w:proofErr w:type="spellStart"/>
      <w:r w:rsidR="00B90268" w:rsidRPr="00230600">
        <w:rPr>
          <w:sz w:val="28"/>
          <w:szCs w:val="28"/>
        </w:rPr>
        <w:t>недостижения</w:t>
      </w:r>
      <w:proofErr w:type="spellEnd"/>
      <w:r w:rsidR="00B90268" w:rsidRPr="00230600">
        <w:rPr>
          <w:sz w:val="28"/>
          <w:szCs w:val="28"/>
        </w:rPr>
        <w:t xml:space="preserve"> значений результатов и показателей, указанных в Соглашении:</w:t>
      </w:r>
    </w:p>
    <w:p w:rsidR="00F219DB" w:rsidRPr="00230600" w:rsidRDefault="00F219DB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а) Главный распорядитель в течение пяти рабочих дней со дня обнаружения нарушений составляет акт о нарушении условий предоставления субсидии, в котором указываются выявленные нарушения и сроки их устранения (далее - акт) либо принимает решение о прекращении предоставления субсидии Получателю субсидии и установлении суммы субсидии, подлежащей возврату в республиканский бюджет Республики Тыва;</w:t>
      </w:r>
    </w:p>
    <w:p w:rsidR="00F219DB" w:rsidRPr="00230600" w:rsidRDefault="00F219DB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б) Главный распорядитель в течение семи рабочих дней со дня принятия правового акта, предусмотренного подпунктом «а» настоящего пункта, направляет Получателю субсидии письменное требование о возврате средств субсидии с приложением копии решения о возврате субсидии и платежных реквизитов для осуществления возврата средств субсидии;</w:t>
      </w:r>
    </w:p>
    <w:p w:rsidR="00F219DB" w:rsidRPr="00230600" w:rsidRDefault="00F219DB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в) Получатель субсидии обязан в течение 30 календарных дней со дня получения требования, предусмотренного подпунктом «б» настоящего пункта, возвратить средства субсидии в республиканский бюджет Республики Тыва;</w:t>
      </w:r>
    </w:p>
    <w:p w:rsidR="00C34DFB" w:rsidRDefault="00F219DB" w:rsidP="00230600">
      <w:pPr>
        <w:ind w:firstLine="709"/>
        <w:jc w:val="both"/>
        <w:rPr>
          <w:sz w:val="28"/>
          <w:szCs w:val="28"/>
        </w:rPr>
      </w:pPr>
      <w:r w:rsidRPr="00230600">
        <w:rPr>
          <w:sz w:val="28"/>
          <w:szCs w:val="28"/>
        </w:rPr>
        <w:t>г) в случае, если в течение срока, установленного в подпункте «в» настоящего пункта, Получатель субсидии не возвратил средства субсидии в республиканский бюджет Республики Тыва, Главный распорядитель направляет материалы в суд для взыскания средств субсидии в судебном порядке.</w:t>
      </w:r>
    </w:p>
    <w:p w:rsidR="00496741" w:rsidRPr="00230600" w:rsidRDefault="00496741" w:rsidP="00230600">
      <w:pPr>
        <w:ind w:firstLine="709"/>
        <w:jc w:val="both"/>
        <w:rPr>
          <w:sz w:val="28"/>
          <w:szCs w:val="28"/>
        </w:rPr>
      </w:pPr>
    </w:p>
    <w:p w:rsidR="00230600" w:rsidRDefault="00496741" w:rsidP="00496741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96741" w:rsidRDefault="00496741" w:rsidP="005966E0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741" w:rsidRDefault="00496741" w:rsidP="005966E0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  <w:sectPr w:rsidR="00496741" w:rsidSect="00A41DA1">
          <w:footnotePr>
            <w:numFmt w:val="chicago"/>
          </w:footnotePr>
          <w:pgSz w:w="11906" w:h="16838"/>
          <w:pgMar w:top="1134" w:right="567" w:bottom="1134" w:left="1134" w:header="624" w:footer="386" w:gutter="0"/>
          <w:pgNumType w:start="1" w:chapStyle="1"/>
          <w:cols w:space="720"/>
          <w:noEndnote/>
          <w:titlePg/>
          <w:docGrid w:linePitch="326"/>
        </w:sectPr>
      </w:pPr>
    </w:p>
    <w:p w:rsidR="00FA6C93" w:rsidRPr="00C7104C" w:rsidRDefault="00172F64" w:rsidP="00407BD7">
      <w:pPr>
        <w:pStyle w:val="ConsPlusNormal"/>
        <w:ind w:left="5245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FA6C93" w:rsidRPr="00C7104C">
        <w:rPr>
          <w:rFonts w:ascii="Times New Roman" w:hAnsi="Times New Roman" w:cs="Times New Roman"/>
          <w:sz w:val="28"/>
          <w:szCs w:val="28"/>
        </w:rPr>
        <w:t>ложение</w:t>
      </w:r>
    </w:p>
    <w:p w:rsidR="00407BD7" w:rsidRDefault="00113C94" w:rsidP="00407BD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 xml:space="preserve">к </w:t>
      </w:r>
      <w:r w:rsidR="000A6988" w:rsidRPr="00C7104C">
        <w:rPr>
          <w:rFonts w:ascii="Times New Roman" w:hAnsi="Times New Roman" w:cs="Times New Roman"/>
          <w:sz w:val="28"/>
          <w:szCs w:val="28"/>
        </w:rPr>
        <w:t xml:space="preserve">Правилам предоставления и возврата </w:t>
      </w:r>
    </w:p>
    <w:p w:rsidR="00407BD7" w:rsidRDefault="000A6988" w:rsidP="00407BD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субсидий</w:t>
      </w:r>
      <w:r w:rsidR="00407BD7">
        <w:rPr>
          <w:rFonts w:ascii="Times New Roman" w:hAnsi="Times New Roman" w:cs="Times New Roman"/>
          <w:sz w:val="28"/>
          <w:szCs w:val="28"/>
        </w:rPr>
        <w:t xml:space="preserve"> </w:t>
      </w:r>
      <w:r w:rsidRPr="00C7104C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Тыва</w:t>
      </w:r>
      <w:r w:rsidR="00407BD7">
        <w:rPr>
          <w:rFonts w:ascii="Times New Roman" w:hAnsi="Times New Roman" w:cs="Times New Roman"/>
          <w:sz w:val="28"/>
          <w:szCs w:val="28"/>
        </w:rPr>
        <w:t xml:space="preserve"> </w:t>
      </w:r>
      <w:r w:rsidRPr="00C7104C">
        <w:rPr>
          <w:rFonts w:ascii="Times New Roman" w:hAnsi="Times New Roman" w:cs="Times New Roman"/>
          <w:sz w:val="28"/>
          <w:szCs w:val="28"/>
        </w:rPr>
        <w:t xml:space="preserve">на финансовое </w:t>
      </w:r>
    </w:p>
    <w:p w:rsidR="00407BD7" w:rsidRDefault="000A6988" w:rsidP="00407BD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обеспечение затрат организаций</w:t>
      </w:r>
      <w:r w:rsidR="00407BD7">
        <w:rPr>
          <w:rFonts w:ascii="Times New Roman" w:hAnsi="Times New Roman" w:cs="Times New Roman"/>
          <w:sz w:val="28"/>
          <w:szCs w:val="28"/>
        </w:rPr>
        <w:t xml:space="preserve"> </w:t>
      </w:r>
      <w:r w:rsidRPr="00C7104C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407BD7" w:rsidRDefault="000A6988" w:rsidP="00407BD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строительству новых</w:t>
      </w:r>
      <w:r w:rsidR="00407BD7">
        <w:rPr>
          <w:rFonts w:ascii="Times New Roman" w:hAnsi="Times New Roman" w:cs="Times New Roman"/>
          <w:sz w:val="28"/>
          <w:szCs w:val="28"/>
        </w:rPr>
        <w:t xml:space="preserve"> </w:t>
      </w:r>
      <w:r w:rsidRPr="00C7104C">
        <w:rPr>
          <w:rFonts w:ascii="Times New Roman" w:hAnsi="Times New Roman" w:cs="Times New Roman"/>
          <w:sz w:val="28"/>
          <w:szCs w:val="28"/>
        </w:rPr>
        <w:t xml:space="preserve">и обустройству </w:t>
      </w:r>
    </w:p>
    <w:p w:rsidR="000A6988" w:rsidRPr="00C7104C" w:rsidRDefault="000A6988" w:rsidP="00407BD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существующих топливных (угольных)</w:t>
      </w:r>
    </w:p>
    <w:p w:rsidR="00113C94" w:rsidRPr="00C7104C" w:rsidRDefault="000A6988" w:rsidP="00407BD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складов на территории Республики Тыва</w:t>
      </w:r>
    </w:p>
    <w:p w:rsidR="00FA6C93" w:rsidRPr="00C7104C" w:rsidRDefault="00FA6C93" w:rsidP="00407BD7">
      <w:pPr>
        <w:pStyle w:val="ConsPlusNormal"/>
        <w:ind w:left="5245"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A6C93" w:rsidRPr="00C7104C" w:rsidRDefault="00FA6C93" w:rsidP="00407BD7">
      <w:pPr>
        <w:pStyle w:val="ConsPlusNormal"/>
        <w:ind w:left="5245" w:right="-2"/>
        <w:jc w:val="right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Форма</w:t>
      </w:r>
    </w:p>
    <w:p w:rsidR="00FA6C93" w:rsidRPr="00C7104C" w:rsidRDefault="00FA6C93" w:rsidP="00407BD7">
      <w:pPr>
        <w:pStyle w:val="ConsPlusNormal"/>
        <w:ind w:left="5245"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407BD7" w:rsidRDefault="00407BD7" w:rsidP="005966E0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81"/>
      <w:bookmarkEnd w:id="13"/>
    </w:p>
    <w:p w:rsidR="00FA6C93" w:rsidRDefault="00FA6C93" w:rsidP="005966E0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D7">
        <w:rPr>
          <w:rFonts w:ascii="Times New Roman" w:hAnsi="Times New Roman" w:cs="Times New Roman"/>
          <w:b/>
          <w:sz w:val="28"/>
          <w:szCs w:val="28"/>
        </w:rPr>
        <w:t>З</w:t>
      </w:r>
      <w:r w:rsidR="0040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D7">
        <w:rPr>
          <w:rFonts w:ascii="Times New Roman" w:hAnsi="Times New Roman" w:cs="Times New Roman"/>
          <w:b/>
          <w:sz w:val="28"/>
          <w:szCs w:val="28"/>
        </w:rPr>
        <w:t>А</w:t>
      </w:r>
      <w:r w:rsidR="0040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D7">
        <w:rPr>
          <w:rFonts w:ascii="Times New Roman" w:hAnsi="Times New Roman" w:cs="Times New Roman"/>
          <w:b/>
          <w:sz w:val="28"/>
          <w:szCs w:val="28"/>
        </w:rPr>
        <w:t>Я</w:t>
      </w:r>
      <w:r w:rsidR="0040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D7">
        <w:rPr>
          <w:rFonts w:ascii="Times New Roman" w:hAnsi="Times New Roman" w:cs="Times New Roman"/>
          <w:b/>
          <w:sz w:val="28"/>
          <w:szCs w:val="28"/>
        </w:rPr>
        <w:t>В</w:t>
      </w:r>
      <w:r w:rsidR="0040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D7">
        <w:rPr>
          <w:rFonts w:ascii="Times New Roman" w:hAnsi="Times New Roman" w:cs="Times New Roman"/>
          <w:b/>
          <w:sz w:val="28"/>
          <w:szCs w:val="28"/>
        </w:rPr>
        <w:t>К</w:t>
      </w:r>
      <w:r w:rsidR="0040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D7">
        <w:rPr>
          <w:rFonts w:ascii="Times New Roman" w:hAnsi="Times New Roman" w:cs="Times New Roman"/>
          <w:b/>
          <w:sz w:val="28"/>
          <w:szCs w:val="28"/>
        </w:rPr>
        <w:t>А</w:t>
      </w:r>
    </w:p>
    <w:p w:rsidR="00FA6C93" w:rsidRPr="00C7104C" w:rsidRDefault="00FA6C93" w:rsidP="005966E0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на получение в 20____ году субсидии из республиканского</w:t>
      </w:r>
    </w:p>
    <w:p w:rsidR="00407BD7" w:rsidRDefault="00FA6C93" w:rsidP="00113C94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 xml:space="preserve">бюджета Республики Тыва </w:t>
      </w:r>
      <w:r w:rsidR="00113C94" w:rsidRPr="00C7104C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</w:p>
    <w:p w:rsidR="00407BD7" w:rsidRDefault="00113C94" w:rsidP="00B0386F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затрат</w:t>
      </w:r>
      <w:r w:rsidR="00407BD7">
        <w:rPr>
          <w:rFonts w:ascii="Times New Roman" w:hAnsi="Times New Roman" w:cs="Times New Roman"/>
          <w:sz w:val="28"/>
          <w:szCs w:val="28"/>
        </w:rPr>
        <w:t xml:space="preserve"> </w:t>
      </w:r>
      <w:r w:rsidRPr="00C7104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36FBF">
        <w:rPr>
          <w:rFonts w:ascii="Times New Roman" w:hAnsi="Times New Roman" w:cs="Times New Roman"/>
          <w:sz w:val="28"/>
          <w:szCs w:val="28"/>
        </w:rPr>
        <w:t xml:space="preserve">на строительство новых и </w:t>
      </w:r>
    </w:p>
    <w:p w:rsidR="00407BD7" w:rsidRDefault="00C36FBF" w:rsidP="00B0386F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</w:t>
      </w:r>
      <w:r w:rsidR="00FD78D4" w:rsidRPr="00C7104C">
        <w:rPr>
          <w:rFonts w:ascii="Times New Roman" w:hAnsi="Times New Roman" w:cs="Times New Roman"/>
          <w:sz w:val="28"/>
          <w:szCs w:val="28"/>
        </w:rPr>
        <w:t xml:space="preserve"> существующих топливных (угольных) </w:t>
      </w:r>
    </w:p>
    <w:p w:rsidR="00407BD7" w:rsidRDefault="00FD78D4" w:rsidP="00B0386F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складов</w:t>
      </w:r>
      <w:r w:rsidR="00113C94" w:rsidRPr="00C7104C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FD784E" w:rsidRPr="00C7104C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13C94" w:rsidRPr="00C7104C" w:rsidRDefault="00FD784E" w:rsidP="00B0386F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текущий финансовый год и плановый период</w:t>
      </w:r>
    </w:p>
    <w:p w:rsidR="00FA6C93" w:rsidRPr="00C7104C" w:rsidRDefault="00FA6C93" w:rsidP="00407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741" w:rsidRDefault="00FA6C93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Прошу предоставить из республиканского бюджета Республики Тыва субсидию</w:t>
      </w:r>
      <w:r w:rsidR="001D03F9" w:rsidRPr="00C7104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__</w:t>
      </w:r>
      <w:r w:rsidR="00407BD7">
        <w:rPr>
          <w:rFonts w:ascii="Times New Roman" w:hAnsi="Times New Roman" w:cs="Times New Roman"/>
          <w:sz w:val="28"/>
          <w:szCs w:val="28"/>
        </w:rPr>
        <w:t>_____________________</w:t>
      </w:r>
      <w:r w:rsidR="001D03F9" w:rsidRPr="00C7104C">
        <w:rPr>
          <w:rFonts w:ascii="Times New Roman" w:hAnsi="Times New Roman" w:cs="Times New Roman"/>
          <w:sz w:val="28"/>
          <w:szCs w:val="28"/>
        </w:rPr>
        <w:t>_______________</w:t>
      </w:r>
      <w:r w:rsidR="00407BD7">
        <w:rPr>
          <w:rFonts w:ascii="Times New Roman" w:hAnsi="Times New Roman" w:cs="Times New Roman"/>
          <w:sz w:val="28"/>
          <w:szCs w:val="28"/>
        </w:rPr>
        <w:t xml:space="preserve"> </w:t>
      </w:r>
      <w:r w:rsidR="001D03F9" w:rsidRPr="00C7104C">
        <w:rPr>
          <w:rFonts w:ascii="Times New Roman" w:hAnsi="Times New Roman" w:cs="Times New Roman"/>
          <w:sz w:val="28"/>
          <w:szCs w:val="28"/>
        </w:rPr>
        <w:t>________________</w:t>
      </w:r>
      <w:r w:rsidR="0049674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D567B">
        <w:rPr>
          <w:rFonts w:ascii="Times New Roman" w:hAnsi="Times New Roman" w:cs="Times New Roman"/>
          <w:sz w:val="28"/>
          <w:szCs w:val="28"/>
        </w:rPr>
        <w:t>___</w:t>
      </w:r>
      <w:r w:rsidR="001D03F9" w:rsidRPr="00C7104C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96741" w:rsidRDefault="00496741" w:rsidP="0049674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96741">
        <w:rPr>
          <w:rFonts w:ascii="Times New Roman" w:hAnsi="Times New Roman" w:cs="Times New Roman"/>
          <w:sz w:val="24"/>
          <w:szCs w:val="28"/>
        </w:rPr>
        <w:t xml:space="preserve">(указывается полное наименование организации </w:t>
      </w:r>
    </w:p>
    <w:p w:rsidR="00496741" w:rsidRDefault="00496741" w:rsidP="0049674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96741">
        <w:rPr>
          <w:rFonts w:ascii="Times New Roman" w:hAnsi="Times New Roman" w:cs="Times New Roman"/>
          <w:sz w:val="24"/>
          <w:szCs w:val="28"/>
        </w:rPr>
        <w:t>в соответствии с учредительными документами)</w:t>
      </w:r>
    </w:p>
    <w:p w:rsidR="00496741" w:rsidRPr="00496741" w:rsidRDefault="00496741" w:rsidP="0049674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FA6C93" w:rsidRPr="00C7104C" w:rsidRDefault="00C36FBF" w:rsidP="004967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строительство новых и обустройство</w:t>
      </w:r>
      <w:r w:rsidR="00FD78D4" w:rsidRPr="00C7104C">
        <w:rPr>
          <w:rFonts w:ascii="Times New Roman" w:hAnsi="Times New Roman" w:cs="Times New Roman"/>
          <w:sz w:val="28"/>
          <w:szCs w:val="28"/>
        </w:rPr>
        <w:t xml:space="preserve"> </w:t>
      </w:r>
      <w:r w:rsidR="0014141C" w:rsidRPr="00C7104C">
        <w:rPr>
          <w:rFonts w:ascii="Times New Roman" w:hAnsi="Times New Roman" w:cs="Times New Roman"/>
          <w:sz w:val="28"/>
          <w:szCs w:val="28"/>
        </w:rPr>
        <w:t>существующих топливных</w:t>
      </w:r>
      <w:r w:rsidR="00FD78D4" w:rsidRPr="00C7104C">
        <w:rPr>
          <w:rFonts w:ascii="Times New Roman" w:hAnsi="Times New Roman" w:cs="Times New Roman"/>
          <w:sz w:val="28"/>
          <w:szCs w:val="28"/>
        </w:rPr>
        <w:t xml:space="preserve"> (угольных) складов </w:t>
      </w:r>
      <w:r w:rsidR="00223AAB">
        <w:rPr>
          <w:rFonts w:ascii="Times New Roman" w:hAnsi="Times New Roman" w:cs="Times New Roman"/>
          <w:sz w:val="28"/>
          <w:szCs w:val="28"/>
        </w:rPr>
        <w:t>на территории Республики Тыва.</w:t>
      </w:r>
    </w:p>
    <w:p w:rsidR="00FA6C93" w:rsidRPr="00C7104C" w:rsidRDefault="00FA6C93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Организацио</w:t>
      </w:r>
      <w:r w:rsidR="00302015" w:rsidRPr="00C7104C">
        <w:rPr>
          <w:rFonts w:ascii="Times New Roman" w:hAnsi="Times New Roman" w:cs="Times New Roman"/>
          <w:sz w:val="28"/>
          <w:szCs w:val="28"/>
        </w:rPr>
        <w:t>нно-правовая форма: __</w:t>
      </w:r>
      <w:r w:rsidR="00407BD7">
        <w:rPr>
          <w:rFonts w:ascii="Times New Roman" w:hAnsi="Times New Roman" w:cs="Times New Roman"/>
          <w:sz w:val="28"/>
          <w:szCs w:val="28"/>
        </w:rPr>
        <w:t>__</w:t>
      </w:r>
      <w:r w:rsidR="00302015" w:rsidRPr="00C7104C">
        <w:rPr>
          <w:rFonts w:ascii="Times New Roman" w:hAnsi="Times New Roman" w:cs="Times New Roman"/>
          <w:sz w:val="28"/>
          <w:szCs w:val="28"/>
        </w:rPr>
        <w:t>______</w:t>
      </w:r>
      <w:r w:rsidRPr="00C7104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A6C93" w:rsidRPr="00C7104C" w:rsidRDefault="00302015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ИНН/ОГРН ________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____________</w:t>
      </w:r>
      <w:r w:rsidR="00407BD7">
        <w:rPr>
          <w:rFonts w:ascii="Times New Roman" w:hAnsi="Times New Roman" w:cs="Times New Roman"/>
          <w:sz w:val="28"/>
          <w:szCs w:val="28"/>
        </w:rPr>
        <w:t>__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A6C93" w:rsidRPr="00C7104C" w:rsidRDefault="00302015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Юридический адрес: ______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</w:t>
      </w:r>
      <w:r w:rsidR="00407BD7">
        <w:rPr>
          <w:rFonts w:ascii="Times New Roman" w:hAnsi="Times New Roman" w:cs="Times New Roman"/>
          <w:sz w:val="28"/>
          <w:szCs w:val="28"/>
        </w:rPr>
        <w:t>__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6C93" w:rsidRPr="00C7104C" w:rsidRDefault="00302015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Почтовый адрес: _____</w:t>
      </w:r>
      <w:r w:rsidR="00FA6C93" w:rsidRPr="00C7104C">
        <w:rPr>
          <w:rFonts w:ascii="Times New Roman" w:hAnsi="Times New Roman" w:cs="Times New Roman"/>
          <w:sz w:val="28"/>
          <w:szCs w:val="28"/>
        </w:rPr>
        <w:t>_</w:t>
      </w:r>
      <w:r w:rsidR="00407BD7">
        <w:rPr>
          <w:rFonts w:ascii="Times New Roman" w:hAnsi="Times New Roman" w:cs="Times New Roman"/>
          <w:sz w:val="28"/>
          <w:szCs w:val="28"/>
        </w:rPr>
        <w:t>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A6C93" w:rsidRPr="00C7104C" w:rsidRDefault="00FA6C93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Ко</w:t>
      </w:r>
      <w:r w:rsidR="00302015" w:rsidRPr="00C7104C">
        <w:rPr>
          <w:rFonts w:ascii="Times New Roman" w:hAnsi="Times New Roman" w:cs="Times New Roman"/>
          <w:sz w:val="28"/>
          <w:szCs w:val="28"/>
        </w:rPr>
        <w:t>нтактные телефоны: _______</w:t>
      </w:r>
      <w:r w:rsidR="00407BD7">
        <w:rPr>
          <w:rFonts w:ascii="Times New Roman" w:hAnsi="Times New Roman" w:cs="Times New Roman"/>
          <w:sz w:val="28"/>
          <w:szCs w:val="28"/>
        </w:rPr>
        <w:t>_</w:t>
      </w:r>
      <w:r w:rsidR="00302015" w:rsidRPr="00C7104C">
        <w:rPr>
          <w:rFonts w:ascii="Times New Roman" w:hAnsi="Times New Roman" w:cs="Times New Roman"/>
          <w:sz w:val="28"/>
          <w:szCs w:val="28"/>
        </w:rPr>
        <w:t>_</w:t>
      </w:r>
      <w:r w:rsidRPr="00C7104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6C93" w:rsidRPr="00C7104C" w:rsidRDefault="00FA6C93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 ________</w:t>
      </w:r>
      <w:r w:rsidR="00407BD7">
        <w:rPr>
          <w:rFonts w:ascii="Times New Roman" w:hAnsi="Times New Roman" w:cs="Times New Roman"/>
          <w:sz w:val="28"/>
          <w:szCs w:val="28"/>
        </w:rPr>
        <w:t>_</w:t>
      </w:r>
      <w:r w:rsidRPr="00C7104C">
        <w:rPr>
          <w:rFonts w:ascii="Times New Roman" w:hAnsi="Times New Roman" w:cs="Times New Roman"/>
          <w:sz w:val="28"/>
          <w:szCs w:val="28"/>
        </w:rPr>
        <w:t>______________</w:t>
      </w:r>
    </w:p>
    <w:p w:rsidR="00FA6C93" w:rsidRPr="00C7104C" w:rsidRDefault="00FA6C93" w:rsidP="00407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07BD7">
        <w:rPr>
          <w:rFonts w:ascii="Times New Roman" w:hAnsi="Times New Roman" w:cs="Times New Roman"/>
          <w:sz w:val="28"/>
          <w:szCs w:val="28"/>
        </w:rPr>
        <w:t>_____</w:t>
      </w:r>
      <w:r w:rsidRPr="00C7104C">
        <w:rPr>
          <w:rFonts w:ascii="Times New Roman" w:hAnsi="Times New Roman" w:cs="Times New Roman"/>
          <w:sz w:val="28"/>
          <w:szCs w:val="28"/>
        </w:rPr>
        <w:t>____</w:t>
      </w:r>
    </w:p>
    <w:p w:rsidR="00FA6C93" w:rsidRPr="00C7104C" w:rsidRDefault="00FA6C93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C93" w:rsidRPr="00C7104C" w:rsidRDefault="00FA6C93" w:rsidP="00407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:rsidR="00FA6C93" w:rsidRPr="00C7104C" w:rsidRDefault="00FA6C93" w:rsidP="00407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418"/>
        <w:gridCol w:w="5355"/>
        <w:gridCol w:w="955"/>
      </w:tblGrid>
      <w:tr w:rsidR="0025012E" w:rsidRPr="00264AC9" w:rsidTr="00264AC9">
        <w:trPr>
          <w:jc w:val="center"/>
        </w:trPr>
        <w:tc>
          <w:tcPr>
            <w:tcW w:w="567" w:type="dxa"/>
          </w:tcPr>
          <w:p w:rsidR="0025012E" w:rsidRPr="00264AC9" w:rsidRDefault="00264AC9" w:rsidP="0026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012E" w:rsidRPr="00264AC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38" w:type="dxa"/>
          </w:tcPr>
          <w:p w:rsidR="0025012E" w:rsidRPr="00264AC9" w:rsidRDefault="0025012E" w:rsidP="00407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:rsidR="0025012E" w:rsidRPr="00264AC9" w:rsidRDefault="0025012E" w:rsidP="00407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5355" w:type="dxa"/>
          </w:tcPr>
          <w:p w:rsidR="00264AC9" w:rsidRDefault="0025012E" w:rsidP="00407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Направление расхода (в случае оп</w:t>
            </w:r>
            <w:r w:rsidR="00496741">
              <w:rPr>
                <w:rFonts w:ascii="Times New Roman" w:hAnsi="Times New Roman" w:cs="Times New Roman"/>
                <w:sz w:val="24"/>
                <w:szCs w:val="24"/>
              </w:rPr>
              <w:t>латы работ</w:t>
            </w:r>
            <w:r w:rsidR="0026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12E" w:rsidRPr="00264AC9" w:rsidRDefault="00496741" w:rsidP="00407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012E" w:rsidRPr="00264AC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012E" w:rsidRPr="00264AC9">
              <w:rPr>
                <w:rFonts w:ascii="Times New Roman" w:hAnsi="Times New Roman" w:cs="Times New Roman"/>
                <w:sz w:val="24"/>
                <w:szCs w:val="24"/>
              </w:rPr>
              <w:t xml:space="preserve"> или приобретения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(</w:t>
            </w:r>
            <w:r w:rsidR="0025012E" w:rsidRPr="00264AC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012E" w:rsidRPr="00264AC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5012E" w:rsidRPr="00264AC9">
              <w:rPr>
                <w:rFonts w:ascii="Times New Roman" w:hAnsi="Times New Roman" w:cs="Times New Roman"/>
                <w:sz w:val="24"/>
                <w:szCs w:val="24"/>
              </w:rPr>
              <w:t>поставщика)</w:t>
            </w:r>
          </w:p>
        </w:tc>
        <w:tc>
          <w:tcPr>
            <w:tcW w:w="955" w:type="dxa"/>
          </w:tcPr>
          <w:p w:rsidR="0025012E" w:rsidRPr="00264AC9" w:rsidRDefault="0025012E" w:rsidP="00407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5012E" w:rsidRPr="00264AC9" w:rsidTr="00264AC9">
        <w:trPr>
          <w:trHeight w:val="155"/>
          <w:jc w:val="center"/>
        </w:trPr>
        <w:tc>
          <w:tcPr>
            <w:tcW w:w="567" w:type="dxa"/>
          </w:tcPr>
          <w:p w:rsidR="0025012E" w:rsidRPr="00264AC9" w:rsidRDefault="006965BD" w:rsidP="0026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2E" w:rsidRPr="00264AC9" w:rsidTr="00264AC9">
        <w:trPr>
          <w:jc w:val="center"/>
        </w:trPr>
        <w:tc>
          <w:tcPr>
            <w:tcW w:w="567" w:type="dxa"/>
          </w:tcPr>
          <w:p w:rsidR="0025012E" w:rsidRPr="00264AC9" w:rsidRDefault="006965BD" w:rsidP="0026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5012E" w:rsidRPr="00264AC9" w:rsidRDefault="0025012E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BD" w:rsidRPr="00264AC9" w:rsidTr="00264AC9">
        <w:trPr>
          <w:jc w:val="center"/>
        </w:trPr>
        <w:tc>
          <w:tcPr>
            <w:tcW w:w="567" w:type="dxa"/>
          </w:tcPr>
          <w:p w:rsidR="006965BD" w:rsidRPr="00264AC9" w:rsidRDefault="006965BD" w:rsidP="0026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BD" w:rsidRPr="00264AC9" w:rsidTr="00264AC9">
        <w:trPr>
          <w:jc w:val="center"/>
        </w:trPr>
        <w:tc>
          <w:tcPr>
            <w:tcW w:w="567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AC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264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38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965BD" w:rsidRPr="00264AC9" w:rsidRDefault="006965BD" w:rsidP="00407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AC9" w:rsidRDefault="00264AC9" w:rsidP="00B90268">
      <w:pPr>
        <w:pStyle w:val="ConsPlusNormal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1FBE" w:rsidRDefault="00B90268" w:rsidP="00264AC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Выражаю </w:t>
      </w:r>
      <w:r w:rsidRPr="00B90268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</w:t>
      </w:r>
      <w:r>
        <w:rPr>
          <w:rFonts w:ascii="Times New Roman" w:hAnsi="Times New Roman" w:cs="Times New Roman"/>
          <w:sz w:val="28"/>
          <w:szCs w:val="28"/>
        </w:rPr>
        <w:t>ернет» информации об организации</w:t>
      </w:r>
      <w:r w:rsidRPr="00B90268"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B90268">
        <w:rPr>
          <w:rFonts w:ascii="Times New Roman" w:hAnsi="Times New Roman" w:cs="Times New Roman"/>
          <w:sz w:val="28"/>
          <w:szCs w:val="28"/>
        </w:rPr>
        <w:t>заявке, иной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90268">
        <w:rPr>
          <w:rFonts w:ascii="Times New Roman" w:hAnsi="Times New Roman" w:cs="Times New Roman"/>
          <w:sz w:val="28"/>
          <w:szCs w:val="28"/>
        </w:rPr>
        <w:t>, связ</w:t>
      </w:r>
      <w:r>
        <w:rPr>
          <w:rFonts w:ascii="Times New Roman" w:hAnsi="Times New Roman" w:cs="Times New Roman"/>
          <w:sz w:val="28"/>
          <w:szCs w:val="28"/>
        </w:rPr>
        <w:t>анной с соответствующим отбором.</w:t>
      </w:r>
    </w:p>
    <w:p w:rsidR="00B90268" w:rsidRPr="00B90268" w:rsidRDefault="00B90268" w:rsidP="00264AC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8">
        <w:rPr>
          <w:rFonts w:ascii="Times New Roman" w:hAnsi="Times New Roman" w:cs="Times New Roman"/>
          <w:sz w:val="28"/>
          <w:szCs w:val="28"/>
        </w:rPr>
        <w:t>Подтверждаю подлинность, достоверность указанной информации и прилагаемых документов.</w:t>
      </w:r>
    </w:p>
    <w:p w:rsidR="00B90268" w:rsidRDefault="00B90268" w:rsidP="005966E0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90268" w:rsidRDefault="00B90268" w:rsidP="005966E0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64AC9" w:rsidRDefault="00264AC9" w:rsidP="005966E0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6C93" w:rsidRPr="00C7104C" w:rsidRDefault="00D668B5" w:rsidP="005966E0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Руководитель организации 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______</w:t>
      </w:r>
      <w:r w:rsidR="00264AC9">
        <w:rPr>
          <w:rFonts w:ascii="Times New Roman" w:hAnsi="Times New Roman" w:cs="Times New Roman"/>
          <w:sz w:val="28"/>
          <w:szCs w:val="28"/>
        </w:rPr>
        <w:t>_____</w:t>
      </w:r>
      <w:r w:rsidR="00FA6C93" w:rsidRPr="00C7104C">
        <w:rPr>
          <w:rFonts w:ascii="Times New Roman" w:hAnsi="Times New Roman" w:cs="Times New Roman"/>
          <w:sz w:val="28"/>
          <w:szCs w:val="28"/>
        </w:rPr>
        <w:t>______ ______________________________</w:t>
      </w:r>
    </w:p>
    <w:p w:rsidR="00FA6C93" w:rsidRPr="00264AC9" w:rsidRDefault="00FA6C93" w:rsidP="005966E0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264AC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D668B5" w:rsidRPr="00264AC9">
        <w:rPr>
          <w:rFonts w:ascii="Times New Roman" w:hAnsi="Times New Roman" w:cs="Times New Roman"/>
          <w:sz w:val="24"/>
          <w:szCs w:val="28"/>
        </w:rPr>
        <w:t xml:space="preserve">        </w:t>
      </w:r>
      <w:r w:rsidR="00264AC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D668B5" w:rsidRPr="00264AC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264AC9">
        <w:rPr>
          <w:rFonts w:ascii="Times New Roman" w:hAnsi="Times New Roman" w:cs="Times New Roman"/>
          <w:sz w:val="24"/>
          <w:szCs w:val="28"/>
        </w:rPr>
        <w:t xml:space="preserve">     </w:t>
      </w:r>
      <w:r w:rsidR="00D668B5" w:rsidRPr="00264AC9">
        <w:rPr>
          <w:rFonts w:ascii="Times New Roman" w:hAnsi="Times New Roman" w:cs="Times New Roman"/>
          <w:sz w:val="24"/>
          <w:szCs w:val="28"/>
        </w:rPr>
        <w:t xml:space="preserve">       </w:t>
      </w:r>
      <w:r w:rsidRPr="00264AC9">
        <w:rPr>
          <w:rFonts w:ascii="Times New Roman" w:hAnsi="Times New Roman" w:cs="Times New Roman"/>
          <w:sz w:val="24"/>
          <w:szCs w:val="28"/>
        </w:rPr>
        <w:t xml:space="preserve">  (подпись)               </w:t>
      </w:r>
      <w:r w:rsidR="00264AC9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264AC9">
        <w:rPr>
          <w:rFonts w:ascii="Times New Roman" w:hAnsi="Times New Roman" w:cs="Times New Roman"/>
          <w:sz w:val="24"/>
          <w:szCs w:val="28"/>
        </w:rPr>
        <w:t xml:space="preserve">    (ФИО)</w:t>
      </w:r>
    </w:p>
    <w:p w:rsidR="00FA6C93" w:rsidRPr="00C7104C" w:rsidRDefault="00FA6C93" w:rsidP="000A698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7104C">
        <w:rPr>
          <w:rFonts w:ascii="Times New Roman" w:hAnsi="Times New Roman" w:cs="Times New Roman"/>
          <w:sz w:val="28"/>
          <w:szCs w:val="28"/>
        </w:rPr>
        <w:t>М.П.</w:t>
      </w:r>
    </w:p>
    <w:p w:rsidR="009F3132" w:rsidRPr="00C7104C" w:rsidRDefault="009F3132" w:rsidP="00707780">
      <w:pPr>
        <w:tabs>
          <w:tab w:val="left" w:pos="2968"/>
        </w:tabs>
        <w:rPr>
          <w:sz w:val="28"/>
          <w:szCs w:val="28"/>
        </w:rPr>
      </w:pPr>
    </w:p>
    <w:sectPr w:rsidR="009F3132" w:rsidRPr="00C7104C" w:rsidSect="00A41DA1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25" w:rsidRDefault="00FA0625" w:rsidP="002335DE">
      <w:r>
        <w:separator/>
      </w:r>
    </w:p>
  </w:endnote>
  <w:endnote w:type="continuationSeparator" w:id="0">
    <w:p w:rsidR="00FA0625" w:rsidRDefault="00FA0625" w:rsidP="0023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25" w:rsidRDefault="00FA0625" w:rsidP="002335DE">
      <w:r>
        <w:separator/>
      </w:r>
    </w:p>
  </w:footnote>
  <w:footnote w:type="continuationSeparator" w:id="0">
    <w:p w:rsidR="00FA0625" w:rsidRDefault="00FA0625" w:rsidP="0023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906"/>
    </w:sdtPr>
    <w:sdtEndPr>
      <w:rPr>
        <w:sz w:val="24"/>
      </w:rPr>
    </w:sdtEndPr>
    <w:sdtContent>
      <w:p w:rsidR="00A41DA1" w:rsidRPr="00A41DA1" w:rsidRDefault="00D90C54">
        <w:pPr>
          <w:pStyle w:val="a6"/>
          <w:jc w:val="right"/>
          <w:rPr>
            <w:sz w:val="24"/>
          </w:rPr>
        </w:pPr>
        <w:r w:rsidRPr="00A41DA1">
          <w:rPr>
            <w:sz w:val="24"/>
          </w:rPr>
          <w:fldChar w:fldCharType="begin"/>
        </w:r>
        <w:r w:rsidR="00A41DA1" w:rsidRPr="00A41DA1">
          <w:rPr>
            <w:sz w:val="24"/>
          </w:rPr>
          <w:instrText xml:space="preserve"> PAGE   \* MERGEFORMAT </w:instrText>
        </w:r>
        <w:r w:rsidRPr="00A41DA1">
          <w:rPr>
            <w:sz w:val="24"/>
          </w:rPr>
          <w:fldChar w:fldCharType="separate"/>
        </w:r>
        <w:r w:rsidR="005E6E4D">
          <w:rPr>
            <w:noProof/>
            <w:sz w:val="24"/>
          </w:rPr>
          <w:t>2</w:t>
        </w:r>
        <w:r w:rsidRPr="00A41DA1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F29"/>
    <w:multiLevelType w:val="hybridMultilevel"/>
    <w:tmpl w:val="9C085BB2"/>
    <w:lvl w:ilvl="0" w:tplc="0DF84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337187"/>
    <w:multiLevelType w:val="hybridMultilevel"/>
    <w:tmpl w:val="A3D6EFFE"/>
    <w:lvl w:ilvl="0" w:tplc="F22E6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5AD4"/>
    <w:multiLevelType w:val="hybridMultilevel"/>
    <w:tmpl w:val="D51C3CA0"/>
    <w:lvl w:ilvl="0" w:tplc="8E6A248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4F5D92"/>
    <w:multiLevelType w:val="hybridMultilevel"/>
    <w:tmpl w:val="4632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A431C"/>
    <w:multiLevelType w:val="multilevel"/>
    <w:tmpl w:val="B43CDB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6055783D"/>
    <w:multiLevelType w:val="multilevel"/>
    <w:tmpl w:val="6486C6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abstractNum w:abstractNumId="6">
    <w:nsid w:val="618E50DD"/>
    <w:multiLevelType w:val="hybridMultilevel"/>
    <w:tmpl w:val="6EA2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50EB0"/>
    <w:multiLevelType w:val="multilevel"/>
    <w:tmpl w:val="8E96BC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6CF3C90"/>
    <w:multiLevelType w:val="multilevel"/>
    <w:tmpl w:val="6486C6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abstractNum w:abstractNumId="9">
    <w:nsid w:val="7D1563D4"/>
    <w:multiLevelType w:val="hybridMultilevel"/>
    <w:tmpl w:val="90F6A370"/>
    <w:lvl w:ilvl="0" w:tplc="0A6084A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0053353-299a-4a72-b86d-4f4b33ab2062"/>
  </w:docVars>
  <w:rsids>
    <w:rsidRoot w:val="00FA6C93"/>
    <w:rsid w:val="000051FD"/>
    <w:rsid w:val="00017888"/>
    <w:rsid w:val="000245BB"/>
    <w:rsid w:val="00026E59"/>
    <w:rsid w:val="000278B6"/>
    <w:rsid w:val="000360A0"/>
    <w:rsid w:val="000418EB"/>
    <w:rsid w:val="0005131F"/>
    <w:rsid w:val="00054B5B"/>
    <w:rsid w:val="00054CB0"/>
    <w:rsid w:val="00060BD1"/>
    <w:rsid w:val="00060C44"/>
    <w:rsid w:val="000704B5"/>
    <w:rsid w:val="000713ED"/>
    <w:rsid w:val="00072044"/>
    <w:rsid w:val="00073D87"/>
    <w:rsid w:val="0009022D"/>
    <w:rsid w:val="00090F0C"/>
    <w:rsid w:val="000944DB"/>
    <w:rsid w:val="00095C14"/>
    <w:rsid w:val="000A0AB4"/>
    <w:rsid w:val="000A3890"/>
    <w:rsid w:val="000A5BF2"/>
    <w:rsid w:val="000A6575"/>
    <w:rsid w:val="000A6988"/>
    <w:rsid w:val="000C02A8"/>
    <w:rsid w:val="000C085D"/>
    <w:rsid w:val="000C5102"/>
    <w:rsid w:val="000C7740"/>
    <w:rsid w:val="000C7F72"/>
    <w:rsid w:val="000D1A2D"/>
    <w:rsid w:val="000D1D53"/>
    <w:rsid w:val="000D55F0"/>
    <w:rsid w:val="000D65D2"/>
    <w:rsid w:val="000E2A7A"/>
    <w:rsid w:val="000E3219"/>
    <w:rsid w:val="000E4C34"/>
    <w:rsid w:val="000F2654"/>
    <w:rsid w:val="000F5E2A"/>
    <w:rsid w:val="000F72C3"/>
    <w:rsid w:val="000F77C6"/>
    <w:rsid w:val="0010191D"/>
    <w:rsid w:val="00110035"/>
    <w:rsid w:val="0011064A"/>
    <w:rsid w:val="00112361"/>
    <w:rsid w:val="001137A2"/>
    <w:rsid w:val="00113C94"/>
    <w:rsid w:val="00113E9D"/>
    <w:rsid w:val="00115AAC"/>
    <w:rsid w:val="00121A3A"/>
    <w:rsid w:val="00123152"/>
    <w:rsid w:val="00123696"/>
    <w:rsid w:val="00127EB2"/>
    <w:rsid w:val="00130B56"/>
    <w:rsid w:val="0014141C"/>
    <w:rsid w:val="00141C5E"/>
    <w:rsid w:val="00142782"/>
    <w:rsid w:val="001709B9"/>
    <w:rsid w:val="00172F64"/>
    <w:rsid w:val="00174CF2"/>
    <w:rsid w:val="00176065"/>
    <w:rsid w:val="00177871"/>
    <w:rsid w:val="00182AAF"/>
    <w:rsid w:val="00186C99"/>
    <w:rsid w:val="00190AA5"/>
    <w:rsid w:val="00190AEF"/>
    <w:rsid w:val="00195F94"/>
    <w:rsid w:val="00197E67"/>
    <w:rsid w:val="001A6BC6"/>
    <w:rsid w:val="001B3D63"/>
    <w:rsid w:val="001B72D8"/>
    <w:rsid w:val="001C2A43"/>
    <w:rsid w:val="001C2A58"/>
    <w:rsid w:val="001C53FB"/>
    <w:rsid w:val="001D03F9"/>
    <w:rsid w:val="001D045C"/>
    <w:rsid w:val="001D3BE0"/>
    <w:rsid w:val="001D540E"/>
    <w:rsid w:val="001D6C72"/>
    <w:rsid w:val="001E0244"/>
    <w:rsid w:val="001E2B20"/>
    <w:rsid w:val="001E5C6C"/>
    <w:rsid w:val="001F01A1"/>
    <w:rsid w:val="001F1E67"/>
    <w:rsid w:val="001F2593"/>
    <w:rsid w:val="001F45C3"/>
    <w:rsid w:val="001F7632"/>
    <w:rsid w:val="001F7A97"/>
    <w:rsid w:val="002045B9"/>
    <w:rsid w:val="0020469C"/>
    <w:rsid w:val="00210282"/>
    <w:rsid w:val="00211996"/>
    <w:rsid w:val="002167CC"/>
    <w:rsid w:val="002202F9"/>
    <w:rsid w:val="00221294"/>
    <w:rsid w:val="00223AAB"/>
    <w:rsid w:val="00230600"/>
    <w:rsid w:val="0023263D"/>
    <w:rsid w:val="002335DE"/>
    <w:rsid w:val="002369DC"/>
    <w:rsid w:val="00240D47"/>
    <w:rsid w:val="00245BE8"/>
    <w:rsid w:val="002473B0"/>
    <w:rsid w:val="0025012E"/>
    <w:rsid w:val="00251730"/>
    <w:rsid w:val="00260837"/>
    <w:rsid w:val="00264AC9"/>
    <w:rsid w:val="002662DB"/>
    <w:rsid w:val="00266A01"/>
    <w:rsid w:val="0027277C"/>
    <w:rsid w:val="00282477"/>
    <w:rsid w:val="00285440"/>
    <w:rsid w:val="00286504"/>
    <w:rsid w:val="00295DF4"/>
    <w:rsid w:val="002A38AE"/>
    <w:rsid w:val="002A5AFD"/>
    <w:rsid w:val="002B0448"/>
    <w:rsid w:val="002C5F6F"/>
    <w:rsid w:val="002D28E2"/>
    <w:rsid w:val="002D2FEB"/>
    <w:rsid w:val="002D6F0E"/>
    <w:rsid w:val="002D6F5F"/>
    <w:rsid w:val="002D77CF"/>
    <w:rsid w:val="002E16D8"/>
    <w:rsid w:val="002F3A13"/>
    <w:rsid w:val="00302015"/>
    <w:rsid w:val="003023BA"/>
    <w:rsid w:val="003069E1"/>
    <w:rsid w:val="00317053"/>
    <w:rsid w:val="003205E8"/>
    <w:rsid w:val="00326D64"/>
    <w:rsid w:val="0033785E"/>
    <w:rsid w:val="00340830"/>
    <w:rsid w:val="00346284"/>
    <w:rsid w:val="003512FF"/>
    <w:rsid w:val="00352EB4"/>
    <w:rsid w:val="00353145"/>
    <w:rsid w:val="00361E44"/>
    <w:rsid w:val="00372982"/>
    <w:rsid w:val="003874CD"/>
    <w:rsid w:val="003A0FA6"/>
    <w:rsid w:val="003A112B"/>
    <w:rsid w:val="003A6838"/>
    <w:rsid w:val="003C0D43"/>
    <w:rsid w:val="003C47BC"/>
    <w:rsid w:val="003D16F5"/>
    <w:rsid w:val="003D451C"/>
    <w:rsid w:val="003D567B"/>
    <w:rsid w:val="003D5D20"/>
    <w:rsid w:val="003E0677"/>
    <w:rsid w:val="003E5613"/>
    <w:rsid w:val="003E5ED3"/>
    <w:rsid w:val="003F380C"/>
    <w:rsid w:val="003F4692"/>
    <w:rsid w:val="003F50F9"/>
    <w:rsid w:val="003F5746"/>
    <w:rsid w:val="004000D8"/>
    <w:rsid w:val="0040094D"/>
    <w:rsid w:val="00400E3B"/>
    <w:rsid w:val="00401E44"/>
    <w:rsid w:val="004065A6"/>
    <w:rsid w:val="00407BD7"/>
    <w:rsid w:val="00414D93"/>
    <w:rsid w:val="00417E16"/>
    <w:rsid w:val="0042547F"/>
    <w:rsid w:val="00430713"/>
    <w:rsid w:val="00432372"/>
    <w:rsid w:val="004364A2"/>
    <w:rsid w:val="00441A90"/>
    <w:rsid w:val="00447668"/>
    <w:rsid w:val="0045215F"/>
    <w:rsid w:val="004603A8"/>
    <w:rsid w:val="00462737"/>
    <w:rsid w:val="0046758B"/>
    <w:rsid w:val="00467D38"/>
    <w:rsid w:val="00473106"/>
    <w:rsid w:val="00480E07"/>
    <w:rsid w:val="00481A4D"/>
    <w:rsid w:val="004864EA"/>
    <w:rsid w:val="00494A42"/>
    <w:rsid w:val="00496399"/>
    <w:rsid w:val="00496741"/>
    <w:rsid w:val="00496B32"/>
    <w:rsid w:val="00497E1E"/>
    <w:rsid w:val="004A15A7"/>
    <w:rsid w:val="004A3FE1"/>
    <w:rsid w:val="004A60F0"/>
    <w:rsid w:val="004B655D"/>
    <w:rsid w:val="004D1A2B"/>
    <w:rsid w:val="004D3E29"/>
    <w:rsid w:val="004D5C50"/>
    <w:rsid w:val="004E754D"/>
    <w:rsid w:val="004F135D"/>
    <w:rsid w:val="004F1D56"/>
    <w:rsid w:val="004F3A7F"/>
    <w:rsid w:val="005068AE"/>
    <w:rsid w:val="00520A5B"/>
    <w:rsid w:val="00521F22"/>
    <w:rsid w:val="005228F9"/>
    <w:rsid w:val="0052450D"/>
    <w:rsid w:val="0052565C"/>
    <w:rsid w:val="00536085"/>
    <w:rsid w:val="0054145A"/>
    <w:rsid w:val="00541B8A"/>
    <w:rsid w:val="0054271E"/>
    <w:rsid w:val="00565CD0"/>
    <w:rsid w:val="0057033B"/>
    <w:rsid w:val="00571145"/>
    <w:rsid w:val="005743F5"/>
    <w:rsid w:val="0058029B"/>
    <w:rsid w:val="0058164D"/>
    <w:rsid w:val="00587E4E"/>
    <w:rsid w:val="005927B8"/>
    <w:rsid w:val="00592A1C"/>
    <w:rsid w:val="00592B50"/>
    <w:rsid w:val="005934FD"/>
    <w:rsid w:val="005966E0"/>
    <w:rsid w:val="005A2F88"/>
    <w:rsid w:val="005A79C7"/>
    <w:rsid w:val="005A7C94"/>
    <w:rsid w:val="005B5A21"/>
    <w:rsid w:val="005C01BC"/>
    <w:rsid w:val="005C7356"/>
    <w:rsid w:val="005D13E1"/>
    <w:rsid w:val="005D313D"/>
    <w:rsid w:val="005D492D"/>
    <w:rsid w:val="005E413B"/>
    <w:rsid w:val="005E6E4D"/>
    <w:rsid w:val="005F26CC"/>
    <w:rsid w:val="005F4A35"/>
    <w:rsid w:val="006148BB"/>
    <w:rsid w:val="00620E27"/>
    <w:rsid w:val="00623B12"/>
    <w:rsid w:val="00625AA7"/>
    <w:rsid w:val="00626F0D"/>
    <w:rsid w:val="00627C2A"/>
    <w:rsid w:val="00630D9F"/>
    <w:rsid w:val="00631BB1"/>
    <w:rsid w:val="00631CF6"/>
    <w:rsid w:val="00634BD5"/>
    <w:rsid w:val="00640EBE"/>
    <w:rsid w:val="006451E1"/>
    <w:rsid w:val="006510FD"/>
    <w:rsid w:val="006575C3"/>
    <w:rsid w:val="00661EC4"/>
    <w:rsid w:val="00664F85"/>
    <w:rsid w:val="00670814"/>
    <w:rsid w:val="006725D5"/>
    <w:rsid w:val="00676BA7"/>
    <w:rsid w:val="00690300"/>
    <w:rsid w:val="00690DBE"/>
    <w:rsid w:val="00692076"/>
    <w:rsid w:val="00694432"/>
    <w:rsid w:val="006965BD"/>
    <w:rsid w:val="006A3ACD"/>
    <w:rsid w:val="006A6B8C"/>
    <w:rsid w:val="006B0C91"/>
    <w:rsid w:val="006B7F65"/>
    <w:rsid w:val="006C5741"/>
    <w:rsid w:val="006D1E3F"/>
    <w:rsid w:val="006D4387"/>
    <w:rsid w:val="006D4E7D"/>
    <w:rsid w:val="006D536B"/>
    <w:rsid w:val="006E0838"/>
    <w:rsid w:val="006F158A"/>
    <w:rsid w:val="006F1B67"/>
    <w:rsid w:val="006F4CA7"/>
    <w:rsid w:val="00700CAA"/>
    <w:rsid w:val="00704ADD"/>
    <w:rsid w:val="00707561"/>
    <w:rsid w:val="00707780"/>
    <w:rsid w:val="00710B37"/>
    <w:rsid w:val="007145BF"/>
    <w:rsid w:val="00716258"/>
    <w:rsid w:val="007175E8"/>
    <w:rsid w:val="007235C2"/>
    <w:rsid w:val="00724006"/>
    <w:rsid w:val="00732887"/>
    <w:rsid w:val="00742935"/>
    <w:rsid w:val="00761E4B"/>
    <w:rsid w:val="00766DF8"/>
    <w:rsid w:val="00767B8C"/>
    <w:rsid w:val="007711A7"/>
    <w:rsid w:val="007767DB"/>
    <w:rsid w:val="00786533"/>
    <w:rsid w:val="007A2601"/>
    <w:rsid w:val="007B3947"/>
    <w:rsid w:val="007B7293"/>
    <w:rsid w:val="007C5496"/>
    <w:rsid w:val="007C5FB6"/>
    <w:rsid w:val="007C6211"/>
    <w:rsid w:val="007D09B6"/>
    <w:rsid w:val="007D6D60"/>
    <w:rsid w:val="007E0AF6"/>
    <w:rsid w:val="007F06A3"/>
    <w:rsid w:val="007F1579"/>
    <w:rsid w:val="007F1C9D"/>
    <w:rsid w:val="007F6776"/>
    <w:rsid w:val="007F6830"/>
    <w:rsid w:val="0080280A"/>
    <w:rsid w:val="00802C0F"/>
    <w:rsid w:val="00805BF9"/>
    <w:rsid w:val="008422F7"/>
    <w:rsid w:val="00844BF0"/>
    <w:rsid w:val="00844EB8"/>
    <w:rsid w:val="00845F40"/>
    <w:rsid w:val="00852A81"/>
    <w:rsid w:val="00855220"/>
    <w:rsid w:val="008725C5"/>
    <w:rsid w:val="008746E9"/>
    <w:rsid w:val="0087634F"/>
    <w:rsid w:val="00876864"/>
    <w:rsid w:val="0088386C"/>
    <w:rsid w:val="008852F2"/>
    <w:rsid w:val="008963C7"/>
    <w:rsid w:val="008A63F6"/>
    <w:rsid w:val="008B3309"/>
    <w:rsid w:val="008B4801"/>
    <w:rsid w:val="008C266F"/>
    <w:rsid w:val="008C7BE1"/>
    <w:rsid w:val="008D0C64"/>
    <w:rsid w:val="008E005E"/>
    <w:rsid w:val="0090448F"/>
    <w:rsid w:val="00910E18"/>
    <w:rsid w:val="00914040"/>
    <w:rsid w:val="00916A45"/>
    <w:rsid w:val="00925C17"/>
    <w:rsid w:val="0093576E"/>
    <w:rsid w:val="0095275A"/>
    <w:rsid w:val="009576AA"/>
    <w:rsid w:val="00966898"/>
    <w:rsid w:val="009708DB"/>
    <w:rsid w:val="0097648A"/>
    <w:rsid w:val="00990AE6"/>
    <w:rsid w:val="009936EA"/>
    <w:rsid w:val="009957CF"/>
    <w:rsid w:val="009A4A10"/>
    <w:rsid w:val="009B005A"/>
    <w:rsid w:val="009B07D6"/>
    <w:rsid w:val="009B0996"/>
    <w:rsid w:val="009B0D95"/>
    <w:rsid w:val="009C0A96"/>
    <w:rsid w:val="009D48DB"/>
    <w:rsid w:val="009E2BDA"/>
    <w:rsid w:val="009E3A68"/>
    <w:rsid w:val="009E4004"/>
    <w:rsid w:val="009F1FA6"/>
    <w:rsid w:val="009F2412"/>
    <w:rsid w:val="009F3132"/>
    <w:rsid w:val="00A00509"/>
    <w:rsid w:val="00A07D24"/>
    <w:rsid w:val="00A14016"/>
    <w:rsid w:val="00A17D48"/>
    <w:rsid w:val="00A2104A"/>
    <w:rsid w:val="00A25795"/>
    <w:rsid w:val="00A2605C"/>
    <w:rsid w:val="00A271C8"/>
    <w:rsid w:val="00A31B15"/>
    <w:rsid w:val="00A348A2"/>
    <w:rsid w:val="00A41DA1"/>
    <w:rsid w:val="00A55D20"/>
    <w:rsid w:val="00A658DE"/>
    <w:rsid w:val="00A66C45"/>
    <w:rsid w:val="00A729D3"/>
    <w:rsid w:val="00A7390B"/>
    <w:rsid w:val="00A7540C"/>
    <w:rsid w:val="00A82FFD"/>
    <w:rsid w:val="00A8411E"/>
    <w:rsid w:val="00A85311"/>
    <w:rsid w:val="00A94BF0"/>
    <w:rsid w:val="00A97EB7"/>
    <w:rsid w:val="00AA149A"/>
    <w:rsid w:val="00AA2511"/>
    <w:rsid w:val="00AA6D91"/>
    <w:rsid w:val="00AB0ADE"/>
    <w:rsid w:val="00AB0B3D"/>
    <w:rsid w:val="00AB6138"/>
    <w:rsid w:val="00AC1132"/>
    <w:rsid w:val="00AC56FF"/>
    <w:rsid w:val="00AD0CB3"/>
    <w:rsid w:val="00AE0B18"/>
    <w:rsid w:val="00AF2ABF"/>
    <w:rsid w:val="00AF3AE0"/>
    <w:rsid w:val="00AF6672"/>
    <w:rsid w:val="00B01221"/>
    <w:rsid w:val="00B01724"/>
    <w:rsid w:val="00B02766"/>
    <w:rsid w:val="00B0386F"/>
    <w:rsid w:val="00B04F3C"/>
    <w:rsid w:val="00B22A3C"/>
    <w:rsid w:val="00B2389F"/>
    <w:rsid w:val="00B24FB0"/>
    <w:rsid w:val="00B26D1A"/>
    <w:rsid w:val="00B27320"/>
    <w:rsid w:val="00B274E9"/>
    <w:rsid w:val="00B405D8"/>
    <w:rsid w:val="00B603BD"/>
    <w:rsid w:val="00B62274"/>
    <w:rsid w:val="00B70593"/>
    <w:rsid w:val="00B70611"/>
    <w:rsid w:val="00B70662"/>
    <w:rsid w:val="00B71AFC"/>
    <w:rsid w:val="00B71D98"/>
    <w:rsid w:val="00B742EF"/>
    <w:rsid w:val="00B80EBD"/>
    <w:rsid w:val="00B833B1"/>
    <w:rsid w:val="00B8477C"/>
    <w:rsid w:val="00B90268"/>
    <w:rsid w:val="00BA03C0"/>
    <w:rsid w:val="00BA37FA"/>
    <w:rsid w:val="00BB4F94"/>
    <w:rsid w:val="00BB52BE"/>
    <w:rsid w:val="00BD34E8"/>
    <w:rsid w:val="00BE1127"/>
    <w:rsid w:val="00BE30FF"/>
    <w:rsid w:val="00BE43C3"/>
    <w:rsid w:val="00BE4E41"/>
    <w:rsid w:val="00BE6E27"/>
    <w:rsid w:val="00BF196A"/>
    <w:rsid w:val="00BF6DFF"/>
    <w:rsid w:val="00C00354"/>
    <w:rsid w:val="00C01900"/>
    <w:rsid w:val="00C101F8"/>
    <w:rsid w:val="00C16CD6"/>
    <w:rsid w:val="00C21EFA"/>
    <w:rsid w:val="00C2286A"/>
    <w:rsid w:val="00C22FD4"/>
    <w:rsid w:val="00C32469"/>
    <w:rsid w:val="00C347CC"/>
    <w:rsid w:val="00C34DFB"/>
    <w:rsid w:val="00C36FBF"/>
    <w:rsid w:val="00C400DC"/>
    <w:rsid w:val="00C408F3"/>
    <w:rsid w:val="00C40EA8"/>
    <w:rsid w:val="00C41DD4"/>
    <w:rsid w:val="00C4412B"/>
    <w:rsid w:val="00C4759D"/>
    <w:rsid w:val="00C50300"/>
    <w:rsid w:val="00C53922"/>
    <w:rsid w:val="00C541E6"/>
    <w:rsid w:val="00C608F1"/>
    <w:rsid w:val="00C67835"/>
    <w:rsid w:val="00C70B3F"/>
    <w:rsid w:val="00C7104C"/>
    <w:rsid w:val="00C74B9D"/>
    <w:rsid w:val="00C764D1"/>
    <w:rsid w:val="00C830BA"/>
    <w:rsid w:val="00C84A8D"/>
    <w:rsid w:val="00C978DE"/>
    <w:rsid w:val="00CB30EC"/>
    <w:rsid w:val="00CC3B0A"/>
    <w:rsid w:val="00CC48B3"/>
    <w:rsid w:val="00CD0460"/>
    <w:rsid w:val="00CD2A8D"/>
    <w:rsid w:val="00CD4C04"/>
    <w:rsid w:val="00CE5FBA"/>
    <w:rsid w:val="00CE635B"/>
    <w:rsid w:val="00CF30E0"/>
    <w:rsid w:val="00D11FBE"/>
    <w:rsid w:val="00D12F4B"/>
    <w:rsid w:val="00D16A5A"/>
    <w:rsid w:val="00D217DC"/>
    <w:rsid w:val="00D25AFB"/>
    <w:rsid w:val="00D25C8A"/>
    <w:rsid w:val="00D301BD"/>
    <w:rsid w:val="00D30BEC"/>
    <w:rsid w:val="00D343C4"/>
    <w:rsid w:val="00D35BB8"/>
    <w:rsid w:val="00D41C1B"/>
    <w:rsid w:val="00D446F4"/>
    <w:rsid w:val="00D51706"/>
    <w:rsid w:val="00D5470E"/>
    <w:rsid w:val="00D622A3"/>
    <w:rsid w:val="00D668B5"/>
    <w:rsid w:val="00D709B6"/>
    <w:rsid w:val="00D70EBE"/>
    <w:rsid w:val="00D81B24"/>
    <w:rsid w:val="00D8380E"/>
    <w:rsid w:val="00D846C4"/>
    <w:rsid w:val="00D878B0"/>
    <w:rsid w:val="00D90C54"/>
    <w:rsid w:val="00D9416D"/>
    <w:rsid w:val="00D95EEB"/>
    <w:rsid w:val="00D97ABD"/>
    <w:rsid w:val="00DB13BB"/>
    <w:rsid w:val="00DB1F69"/>
    <w:rsid w:val="00DB21DD"/>
    <w:rsid w:val="00DC29D1"/>
    <w:rsid w:val="00DE39F8"/>
    <w:rsid w:val="00E01C21"/>
    <w:rsid w:val="00E01E93"/>
    <w:rsid w:val="00E02C46"/>
    <w:rsid w:val="00E02DC0"/>
    <w:rsid w:val="00E0331A"/>
    <w:rsid w:val="00E064C9"/>
    <w:rsid w:val="00E07176"/>
    <w:rsid w:val="00E13588"/>
    <w:rsid w:val="00E1364A"/>
    <w:rsid w:val="00E23D0A"/>
    <w:rsid w:val="00E24744"/>
    <w:rsid w:val="00E24D63"/>
    <w:rsid w:val="00E2526C"/>
    <w:rsid w:val="00E43C72"/>
    <w:rsid w:val="00E45768"/>
    <w:rsid w:val="00E465CC"/>
    <w:rsid w:val="00E47826"/>
    <w:rsid w:val="00E6262A"/>
    <w:rsid w:val="00E64062"/>
    <w:rsid w:val="00E6440A"/>
    <w:rsid w:val="00E707EB"/>
    <w:rsid w:val="00E7671F"/>
    <w:rsid w:val="00E83E9E"/>
    <w:rsid w:val="00E9323A"/>
    <w:rsid w:val="00EA066F"/>
    <w:rsid w:val="00EA6F33"/>
    <w:rsid w:val="00EB3145"/>
    <w:rsid w:val="00EB427D"/>
    <w:rsid w:val="00EC3972"/>
    <w:rsid w:val="00EC6240"/>
    <w:rsid w:val="00EC6A6B"/>
    <w:rsid w:val="00ED0E2D"/>
    <w:rsid w:val="00ED1C3B"/>
    <w:rsid w:val="00ED786D"/>
    <w:rsid w:val="00EF1C58"/>
    <w:rsid w:val="00EF38F4"/>
    <w:rsid w:val="00EF39DA"/>
    <w:rsid w:val="00F06BE5"/>
    <w:rsid w:val="00F11EE5"/>
    <w:rsid w:val="00F1682F"/>
    <w:rsid w:val="00F16BE6"/>
    <w:rsid w:val="00F219DB"/>
    <w:rsid w:val="00F21DF7"/>
    <w:rsid w:val="00F34DD2"/>
    <w:rsid w:val="00F473E5"/>
    <w:rsid w:val="00F56CB1"/>
    <w:rsid w:val="00F67A6F"/>
    <w:rsid w:val="00F742B3"/>
    <w:rsid w:val="00F76ACC"/>
    <w:rsid w:val="00F83D2A"/>
    <w:rsid w:val="00F83FC2"/>
    <w:rsid w:val="00F9113A"/>
    <w:rsid w:val="00F95ED6"/>
    <w:rsid w:val="00FA0625"/>
    <w:rsid w:val="00FA4EB4"/>
    <w:rsid w:val="00FA6C93"/>
    <w:rsid w:val="00FB5869"/>
    <w:rsid w:val="00FD2992"/>
    <w:rsid w:val="00FD4E72"/>
    <w:rsid w:val="00FD784E"/>
    <w:rsid w:val="00FD78D4"/>
    <w:rsid w:val="00FE6A3F"/>
    <w:rsid w:val="00FE774F"/>
    <w:rsid w:val="00FF3C48"/>
    <w:rsid w:val="00FF4448"/>
    <w:rsid w:val="00FF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765F4-157D-45A0-801B-93308BA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6A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C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966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66E0"/>
    <w:pPr>
      <w:ind w:left="720"/>
      <w:contextualSpacing/>
    </w:pPr>
  </w:style>
  <w:style w:type="table" w:styleId="a5">
    <w:name w:val="Table Grid"/>
    <w:basedOn w:val="a1"/>
    <w:uiPriority w:val="59"/>
    <w:rsid w:val="0059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6A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13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67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7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archresult">
    <w:name w:val="search_result"/>
    <w:basedOn w:val="a0"/>
    <w:rsid w:val="00F21DF7"/>
  </w:style>
  <w:style w:type="paragraph" w:styleId="aa">
    <w:name w:val="footer"/>
    <w:basedOn w:val="a"/>
    <w:link w:val="ab"/>
    <w:uiPriority w:val="99"/>
    <w:semiHidden/>
    <w:unhideWhenUsed/>
    <w:rsid w:val="002335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5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08CB-A9F5-424C-9DF1-7D7B0E1A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Сарыглар Ирина Кан-ооловна</dc:creator>
  <cp:lastModifiedBy>Тас-оол Оксана Всеволодовна</cp:lastModifiedBy>
  <cp:revision>3</cp:revision>
  <cp:lastPrinted>2022-06-24T06:09:00Z</cp:lastPrinted>
  <dcterms:created xsi:type="dcterms:W3CDTF">2022-06-24T06:09:00Z</dcterms:created>
  <dcterms:modified xsi:type="dcterms:W3CDTF">2022-06-24T06:10:00Z</dcterms:modified>
</cp:coreProperties>
</file>