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ED" w:rsidRDefault="00DD0FED" w:rsidP="00DD0FED">
      <w:pPr>
        <w:spacing w:after="160" w:line="259" w:lineRule="auto"/>
        <w:jc w:val="center"/>
        <w:rPr>
          <w:noProof/>
        </w:rPr>
      </w:pPr>
    </w:p>
    <w:p w:rsidR="00D82C8D" w:rsidRDefault="00D82C8D" w:rsidP="00DD0FED">
      <w:pPr>
        <w:spacing w:after="160" w:line="259" w:lineRule="auto"/>
        <w:jc w:val="center"/>
        <w:rPr>
          <w:noProof/>
        </w:rPr>
      </w:pPr>
    </w:p>
    <w:p w:rsidR="00D82C8D" w:rsidRDefault="00D82C8D" w:rsidP="00DD0FED">
      <w:pPr>
        <w:spacing w:after="160" w:line="259" w:lineRule="auto"/>
        <w:jc w:val="center"/>
        <w:rPr>
          <w:noProof/>
        </w:rPr>
      </w:pPr>
    </w:p>
    <w:p w:rsidR="00D82C8D" w:rsidRDefault="00D82C8D" w:rsidP="00DD0FED">
      <w:pPr>
        <w:spacing w:after="160" w:line="259" w:lineRule="auto"/>
        <w:jc w:val="center"/>
        <w:rPr>
          <w:lang w:val="en-US"/>
        </w:rPr>
      </w:pPr>
      <w:bookmarkStart w:id="0" w:name="_GoBack"/>
      <w:bookmarkEnd w:id="0"/>
    </w:p>
    <w:p w:rsidR="00DD0FED" w:rsidRPr="0025472A" w:rsidRDefault="00DD0FED" w:rsidP="00DD0FED">
      <w:pPr>
        <w:spacing w:after="16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D0FED" w:rsidRPr="004C14FF" w:rsidRDefault="00DD0FED" w:rsidP="00DD0FED">
      <w:pPr>
        <w:spacing w:after="16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44F2E" w:rsidRPr="00DD0FED" w:rsidRDefault="00444F2E" w:rsidP="00444F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3" w:hanging="22"/>
        <w:jc w:val="center"/>
        <w:rPr>
          <w:color w:val="313131"/>
        </w:rPr>
      </w:pPr>
    </w:p>
    <w:p w:rsidR="00444F2E" w:rsidRDefault="004040C9" w:rsidP="00444F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3" w:hanging="22"/>
        <w:jc w:val="center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от 12 июля 2021 г. № 336</w:t>
      </w:r>
    </w:p>
    <w:p w:rsidR="004040C9" w:rsidRDefault="004040C9" w:rsidP="00444F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3" w:hanging="22"/>
        <w:jc w:val="center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г. Кызыл</w:t>
      </w:r>
    </w:p>
    <w:p w:rsidR="004040C9" w:rsidRPr="00DD0FED" w:rsidRDefault="004040C9" w:rsidP="00444F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3" w:hanging="22"/>
        <w:jc w:val="center"/>
        <w:rPr>
          <w:color w:val="313131"/>
        </w:rPr>
      </w:pPr>
    </w:p>
    <w:p w:rsidR="00444F2E" w:rsidRDefault="00444F2E" w:rsidP="00444F2E">
      <w:pPr>
        <w:pStyle w:val="a3"/>
        <w:ind w:left="33"/>
        <w:jc w:val="center"/>
        <w:rPr>
          <w:b/>
          <w:sz w:val="28"/>
          <w:szCs w:val="28"/>
        </w:rPr>
      </w:pPr>
      <w:bookmarkStart w:id="1" w:name="_Hlk63787490"/>
      <w:r>
        <w:rPr>
          <w:b/>
          <w:sz w:val="28"/>
          <w:szCs w:val="28"/>
        </w:rPr>
        <w:t xml:space="preserve">О внесении изменения в порядок предоставления </w:t>
      </w:r>
    </w:p>
    <w:p w:rsidR="00444F2E" w:rsidRDefault="00444F2E" w:rsidP="00444F2E">
      <w:pPr>
        <w:pStyle w:val="a3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расходования субвенций из республиканского </w:t>
      </w:r>
    </w:p>
    <w:p w:rsidR="00444F2E" w:rsidRDefault="00444F2E" w:rsidP="00444F2E">
      <w:pPr>
        <w:pStyle w:val="a3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Республики Тыва на обеспечение равной </w:t>
      </w:r>
    </w:p>
    <w:p w:rsidR="00444F2E" w:rsidRDefault="00444F2E" w:rsidP="00444F2E">
      <w:pPr>
        <w:pStyle w:val="a3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доступности услуг общественного транспорта </w:t>
      </w:r>
    </w:p>
    <w:p w:rsidR="00444F2E" w:rsidRDefault="00444F2E" w:rsidP="00444F2E">
      <w:pPr>
        <w:pStyle w:val="a3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отдельных категорий граждан на </w:t>
      </w:r>
    </w:p>
    <w:p w:rsidR="00444F2E" w:rsidRDefault="00444F2E" w:rsidP="00444F2E">
      <w:pPr>
        <w:pStyle w:val="a3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Республики Тыва</w:t>
      </w:r>
    </w:p>
    <w:bookmarkEnd w:id="1"/>
    <w:p w:rsidR="00DD0FED" w:rsidRDefault="00DD0FED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</w:p>
    <w:p w:rsidR="00444F2E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4554D9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444F2E" w:rsidRPr="00DD0FED" w:rsidRDefault="00444F2E" w:rsidP="00444F2E">
      <w:pPr>
        <w:pStyle w:val="a3"/>
        <w:spacing w:line="480" w:lineRule="atLeast"/>
        <w:ind w:firstLine="709"/>
        <w:jc w:val="both"/>
      </w:pPr>
    </w:p>
    <w:p w:rsidR="00444F2E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FC19E1">
        <w:rPr>
          <w:sz w:val="28"/>
          <w:szCs w:val="28"/>
        </w:rPr>
        <w:t>порядок предоставления и расходования субвенций из республиканского бюджета Республики Тыва на обеспечение равной доступности услуг общественного транспорта для отдельных категорий граждан на территории Республики Тыва</w:t>
      </w:r>
      <w:r>
        <w:rPr>
          <w:sz w:val="28"/>
          <w:szCs w:val="28"/>
        </w:rPr>
        <w:t xml:space="preserve">, утвержденный </w:t>
      </w:r>
      <w:r w:rsidRPr="00A70057">
        <w:rPr>
          <w:sz w:val="28"/>
          <w:szCs w:val="28"/>
        </w:rPr>
        <w:t xml:space="preserve">постановлением Правительства Республики Тыва от </w:t>
      </w:r>
      <w:r>
        <w:rPr>
          <w:sz w:val="28"/>
          <w:szCs w:val="28"/>
        </w:rPr>
        <w:t xml:space="preserve">27 мая 2019 </w:t>
      </w:r>
      <w:r w:rsidRPr="00A70057">
        <w:rPr>
          <w:sz w:val="28"/>
          <w:szCs w:val="28"/>
        </w:rPr>
        <w:t xml:space="preserve">г. № </w:t>
      </w:r>
      <w:r>
        <w:rPr>
          <w:sz w:val="28"/>
          <w:szCs w:val="28"/>
        </w:rPr>
        <w:t>249, следующие изменения:</w:t>
      </w:r>
    </w:p>
    <w:p w:rsidR="00444F2E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 дополнить словами «,</w:t>
      </w:r>
      <w:r w:rsidR="0015393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электронной банковской картой национальной платежной</w:t>
      </w:r>
      <w:r w:rsidRPr="004554D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 «</w:t>
      </w:r>
      <w:r w:rsidRPr="004554D9">
        <w:rPr>
          <w:sz w:val="28"/>
          <w:szCs w:val="28"/>
        </w:rPr>
        <w:t>М</w:t>
      </w:r>
      <w:r>
        <w:rPr>
          <w:sz w:val="28"/>
          <w:szCs w:val="28"/>
        </w:rPr>
        <w:t>ир»;</w:t>
      </w:r>
    </w:p>
    <w:p w:rsidR="00444F2E" w:rsidRPr="00A77376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77376">
        <w:rPr>
          <w:sz w:val="28"/>
          <w:szCs w:val="28"/>
        </w:rPr>
        <w:t>ункт 3 дополнить абзацем следующего содержания:</w:t>
      </w:r>
    </w:p>
    <w:p w:rsidR="00444F2E" w:rsidRPr="00A77376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A77376">
        <w:rPr>
          <w:sz w:val="28"/>
          <w:szCs w:val="28"/>
        </w:rPr>
        <w:t>«В качестве льготного проездного билета может быть использована платежная карта с технологией бесконтактной оплаты на базе российской национальной пла</w:t>
      </w:r>
      <w:r>
        <w:rPr>
          <w:sz w:val="28"/>
          <w:szCs w:val="28"/>
        </w:rPr>
        <w:t>тежной системы «Мир»</w:t>
      </w:r>
      <w:r w:rsidRPr="00A77376">
        <w:rPr>
          <w:sz w:val="28"/>
          <w:szCs w:val="28"/>
        </w:rPr>
        <w:t>, выданная кредитной организацией-эмитентом или пластиковая карта стандарта EMV</w:t>
      </w:r>
      <w:r w:rsidR="00153933">
        <w:rPr>
          <w:sz w:val="28"/>
          <w:szCs w:val="28"/>
        </w:rPr>
        <w:t xml:space="preserve"> </w:t>
      </w:r>
      <w:r w:rsidRPr="00A77376">
        <w:rPr>
          <w:sz w:val="28"/>
          <w:szCs w:val="28"/>
        </w:rPr>
        <w:t>(</w:t>
      </w:r>
      <w:proofErr w:type="spellStart"/>
      <w:r w:rsidRPr="00A77376">
        <w:rPr>
          <w:sz w:val="28"/>
          <w:szCs w:val="28"/>
        </w:rPr>
        <w:t>Europay</w:t>
      </w:r>
      <w:proofErr w:type="spellEnd"/>
      <w:r w:rsidRPr="00A77376">
        <w:rPr>
          <w:sz w:val="28"/>
          <w:szCs w:val="28"/>
        </w:rPr>
        <w:t xml:space="preserve"> + </w:t>
      </w:r>
      <w:proofErr w:type="spellStart"/>
      <w:r w:rsidRPr="00A77376">
        <w:rPr>
          <w:sz w:val="28"/>
          <w:szCs w:val="28"/>
        </w:rPr>
        <w:t>MasterCard</w:t>
      </w:r>
      <w:proofErr w:type="spellEnd"/>
      <w:r w:rsidRPr="00A77376">
        <w:rPr>
          <w:sz w:val="28"/>
          <w:szCs w:val="28"/>
        </w:rPr>
        <w:t xml:space="preserve"> + VISA) </w:t>
      </w:r>
      <w:r>
        <w:rPr>
          <w:sz w:val="28"/>
          <w:szCs w:val="28"/>
        </w:rPr>
        <w:t>–</w:t>
      </w:r>
      <w:r w:rsidRPr="00A77376">
        <w:rPr>
          <w:sz w:val="28"/>
          <w:szCs w:val="28"/>
        </w:rPr>
        <w:t xml:space="preserve"> международный стандарт для операций по банковским картам с чипом), выданная органами социальной защиты </w:t>
      </w:r>
      <w:r w:rsidRPr="00A77376">
        <w:rPr>
          <w:sz w:val="28"/>
          <w:szCs w:val="28"/>
        </w:rPr>
        <w:lastRenderedPageBreak/>
        <w:t>населения муниципального образования по месту фактического проживания гражданина и зарегистрированная в Автоматизированной системе оплаты проезда (далее – АСОП), на основании соглашения, заключенного между организатором АСОП и органом социальной защиты населения муниципального образования</w:t>
      </w:r>
      <w:r w:rsidR="00153933">
        <w:rPr>
          <w:sz w:val="28"/>
          <w:szCs w:val="28"/>
        </w:rPr>
        <w:t>.»;</w:t>
      </w:r>
    </w:p>
    <w:p w:rsidR="00444F2E" w:rsidRPr="00A77376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A77376">
        <w:rPr>
          <w:sz w:val="28"/>
          <w:szCs w:val="28"/>
        </w:rPr>
        <w:t xml:space="preserve"> пункт</w:t>
      </w:r>
      <w:r w:rsidR="00153933">
        <w:rPr>
          <w:sz w:val="28"/>
          <w:szCs w:val="28"/>
        </w:rPr>
        <w:t>е</w:t>
      </w:r>
      <w:r w:rsidRPr="00A77376">
        <w:rPr>
          <w:sz w:val="28"/>
          <w:szCs w:val="28"/>
        </w:rPr>
        <w:t xml:space="preserve"> 6:</w:t>
      </w:r>
    </w:p>
    <w:p w:rsidR="00444F2E" w:rsidRPr="00A77376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7376">
        <w:rPr>
          <w:sz w:val="28"/>
          <w:szCs w:val="28"/>
        </w:rPr>
        <w:t>одпункт «е» изложить в следующей редакции:</w:t>
      </w:r>
    </w:p>
    <w:p w:rsidR="00444F2E" w:rsidRPr="00A77376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A77376">
        <w:rPr>
          <w:sz w:val="28"/>
          <w:szCs w:val="28"/>
        </w:rPr>
        <w:t>«е) выдают</w:t>
      </w:r>
      <w:r w:rsidR="00153933">
        <w:rPr>
          <w:sz w:val="28"/>
          <w:szCs w:val="28"/>
        </w:rPr>
        <w:t xml:space="preserve"> (</w:t>
      </w:r>
      <w:r w:rsidRPr="00A77376">
        <w:rPr>
          <w:sz w:val="28"/>
          <w:szCs w:val="28"/>
        </w:rPr>
        <w:t>регистрируют</w:t>
      </w:r>
      <w:r w:rsidR="00153933">
        <w:rPr>
          <w:sz w:val="28"/>
          <w:szCs w:val="28"/>
        </w:rPr>
        <w:t>)</w:t>
      </w:r>
      <w:r w:rsidRPr="00A77376">
        <w:rPr>
          <w:sz w:val="28"/>
          <w:szCs w:val="28"/>
        </w:rPr>
        <w:t xml:space="preserve"> в АСОП льготные проездные билеты отдельным категориям граждан</w:t>
      </w:r>
      <w:r>
        <w:rPr>
          <w:sz w:val="28"/>
          <w:szCs w:val="28"/>
        </w:rPr>
        <w:t>;</w:t>
      </w:r>
      <w:r w:rsidRPr="00A77376">
        <w:rPr>
          <w:sz w:val="28"/>
          <w:szCs w:val="28"/>
        </w:rPr>
        <w:t>»;</w:t>
      </w:r>
    </w:p>
    <w:p w:rsidR="00444F2E" w:rsidRPr="00A77376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A77376">
        <w:rPr>
          <w:sz w:val="28"/>
          <w:szCs w:val="28"/>
        </w:rPr>
        <w:t xml:space="preserve">дополнить подпунктами </w:t>
      </w:r>
      <w:r>
        <w:rPr>
          <w:sz w:val="28"/>
          <w:szCs w:val="28"/>
        </w:rPr>
        <w:t xml:space="preserve">«и» и «к» </w:t>
      </w:r>
      <w:r w:rsidRPr="00A77376">
        <w:rPr>
          <w:sz w:val="28"/>
          <w:szCs w:val="28"/>
        </w:rPr>
        <w:t>следующего содержания:</w:t>
      </w:r>
    </w:p>
    <w:p w:rsidR="00444F2E" w:rsidRPr="00A77376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A77376">
        <w:rPr>
          <w:sz w:val="28"/>
          <w:szCs w:val="28"/>
        </w:rPr>
        <w:t xml:space="preserve">«и) заключают с кредитными организациями соглашение по выпуску, выдаче, обслуживанию и </w:t>
      </w:r>
      <w:proofErr w:type="spellStart"/>
      <w:r w:rsidRPr="00A77376">
        <w:rPr>
          <w:sz w:val="28"/>
          <w:szCs w:val="28"/>
        </w:rPr>
        <w:t>перевыпуску</w:t>
      </w:r>
      <w:proofErr w:type="spellEnd"/>
      <w:r w:rsidRPr="00A77376">
        <w:rPr>
          <w:sz w:val="28"/>
          <w:szCs w:val="28"/>
        </w:rPr>
        <w:t xml:space="preserve"> платежных карт с технологией бесконтактной оплаты на базе российской нацио</w:t>
      </w:r>
      <w:r>
        <w:rPr>
          <w:sz w:val="28"/>
          <w:szCs w:val="28"/>
        </w:rPr>
        <w:t>нальной платежной системы «Мир»</w:t>
      </w:r>
      <w:r w:rsidRPr="00A77376">
        <w:rPr>
          <w:sz w:val="28"/>
          <w:szCs w:val="28"/>
        </w:rPr>
        <w:t>, используемых в качестве льготных проездных билетов;</w:t>
      </w:r>
    </w:p>
    <w:p w:rsidR="00444F2E" w:rsidRDefault="00444F2E" w:rsidP="00444F2E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A77376">
        <w:rPr>
          <w:sz w:val="28"/>
          <w:szCs w:val="28"/>
        </w:rPr>
        <w:t>к) заключают соглашение с организатором АСОП для организации учета льготных поездок отдельных категорий граждан, включенных в региональный сегмент федерального регистра на территории соответствующего муниципального образования Республики Тыва».</w:t>
      </w:r>
    </w:p>
    <w:p w:rsidR="00444F2E" w:rsidRDefault="00444F2E" w:rsidP="00444F2E">
      <w:pPr>
        <w:tabs>
          <w:tab w:val="left" w:pos="919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54D9">
        <w:rPr>
          <w:sz w:val="28"/>
          <w:szCs w:val="28"/>
        </w:rPr>
        <w:t>Настоящее постановление вступает в силу со дня его подписания.</w:t>
      </w:r>
    </w:p>
    <w:p w:rsidR="00444F2E" w:rsidRPr="00D53277" w:rsidRDefault="00444F2E" w:rsidP="00444F2E">
      <w:pPr>
        <w:tabs>
          <w:tab w:val="left" w:pos="919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327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D53277">
        <w:rPr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 </w:t>
      </w:r>
    </w:p>
    <w:p w:rsidR="00444F2E" w:rsidRDefault="00444F2E" w:rsidP="00444F2E">
      <w:pPr>
        <w:pStyle w:val="a3"/>
        <w:spacing w:line="720" w:lineRule="atLeast"/>
        <w:ind w:firstLine="709"/>
        <w:jc w:val="both"/>
        <w:rPr>
          <w:sz w:val="28"/>
          <w:szCs w:val="28"/>
        </w:rPr>
      </w:pPr>
    </w:p>
    <w:p w:rsidR="00444F2E" w:rsidRDefault="00444F2E" w:rsidP="00444F2E">
      <w:pPr>
        <w:pStyle w:val="a3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C30BB" w:rsidRDefault="00444F2E" w:rsidP="00444F2E">
      <w:pPr>
        <w:ind w:firstLine="708"/>
      </w:pPr>
      <w:r>
        <w:rPr>
          <w:sz w:val="28"/>
          <w:szCs w:val="28"/>
        </w:rPr>
        <w:t xml:space="preserve">   Главы Республики Тыва                                                                       В. </w:t>
      </w:r>
      <w:proofErr w:type="spellStart"/>
      <w:r>
        <w:rPr>
          <w:sz w:val="28"/>
          <w:szCs w:val="28"/>
        </w:rPr>
        <w:t>Ховалыг</w:t>
      </w:r>
      <w:proofErr w:type="spellEnd"/>
    </w:p>
    <w:sectPr w:rsidR="007C30BB" w:rsidSect="00444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91" w:rsidRDefault="00A45691" w:rsidP="00444F2E">
      <w:r>
        <w:separator/>
      </w:r>
    </w:p>
  </w:endnote>
  <w:endnote w:type="continuationSeparator" w:id="0">
    <w:p w:rsidR="00A45691" w:rsidRDefault="00A45691" w:rsidP="0044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33" w:rsidRDefault="001539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33" w:rsidRDefault="001539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33" w:rsidRDefault="001539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91" w:rsidRDefault="00A45691" w:rsidP="00444F2E">
      <w:r>
        <w:separator/>
      </w:r>
    </w:p>
  </w:footnote>
  <w:footnote w:type="continuationSeparator" w:id="0">
    <w:p w:rsidR="00A45691" w:rsidRDefault="00A45691" w:rsidP="0044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33" w:rsidRDefault="001539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74"/>
    </w:sdtPr>
    <w:sdtEndPr/>
    <w:sdtContent>
      <w:p w:rsidR="00444F2E" w:rsidRDefault="00A4569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F2E" w:rsidRDefault="00444F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33" w:rsidRDefault="001539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34e0124-2a7e-41d6-b68d-1463de743ee1"/>
  </w:docVars>
  <w:rsids>
    <w:rsidRoot w:val="00444F2E"/>
    <w:rsid w:val="00153933"/>
    <w:rsid w:val="00337003"/>
    <w:rsid w:val="004040C9"/>
    <w:rsid w:val="00444F2E"/>
    <w:rsid w:val="0048293D"/>
    <w:rsid w:val="005C4A90"/>
    <w:rsid w:val="007C30BB"/>
    <w:rsid w:val="007D7490"/>
    <w:rsid w:val="009317A3"/>
    <w:rsid w:val="009462DF"/>
    <w:rsid w:val="00A01EE4"/>
    <w:rsid w:val="00A45691"/>
    <w:rsid w:val="00C139AC"/>
    <w:rsid w:val="00CD1428"/>
    <w:rsid w:val="00D82C8D"/>
    <w:rsid w:val="00D90403"/>
    <w:rsid w:val="00DD0FED"/>
    <w:rsid w:val="00E67189"/>
    <w:rsid w:val="00EA17F7"/>
    <w:rsid w:val="00F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08E74-4DB2-43F7-9EF1-8630C9F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4F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44F2E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4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F2E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4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F2E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39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2021-07-15T03:09:00Z</cp:lastPrinted>
  <dcterms:created xsi:type="dcterms:W3CDTF">2021-07-15T03:09:00Z</dcterms:created>
  <dcterms:modified xsi:type="dcterms:W3CDTF">2021-07-15T03:09:00Z</dcterms:modified>
</cp:coreProperties>
</file>