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51" w:rsidRDefault="00F43A51" w:rsidP="00F43A5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A299B" w:rsidRDefault="006A299B" w:rsidP="00F43A5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A299B" w:rsidRDefault="006A299B" w:rsidP="00F43A5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43A51" w:rsidRPr="0025472A" w:rsidRDefault="00F43A51" w:rsidP="00F43A5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43A51" w:rsidRPr="004C14FF" w:rsidRDefault="00F43A51" w:rsidP="00F43A5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23CD4" w:rsidRPr="004B6E52" w:rsidRDefault="00123CD4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23CD4" w:rsidRPr="004B6E52" w:rsidRDefault="00123CD4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23CD4" w:rsidRDefault="00643D4F" w:rsidP="00643D4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18 мая 2022 г. № 293</w:t>
      </w:r>
    </w:p>
    <w:p w:rsidR="00643D4F" w:rsidRPr="004B6E52" w:rsidRDefault="00643D4F" w:rsidP="00643D4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Кызыл</w:t>
      </w:r>
    </w:p>
    <w:p w:rsidR="00123CD4" w:rsidRPr="004B6E52" w:rsidRDefault="00123CD4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23CD4" w:rsidRPr="00123CD4" w:rsidRDefault="00C2012B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CD4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C2012B" w:rsidRPr="00123CD4" w:rsidRDefault="00C2012B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CD4">
        <w:rPr>
          <w:rFonts w:ascii="Times New Roman" w:hAnsi="Times New Roman"/>
          <w:b/>
          <w:color w:val="000000"/>
          <w:sz w:val="28"/>
          <w:szCs w:val="28"/>
        </w:rPr>
        <w:t xml:space="preserve">Правительства Республики Тыва </w:t>
      </w:r>
    </w:p>
    <w:p w:rsidR="00C2012B" w:rsidRPr="00123CD4" w:rsidRDefault="00C2012B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CD4">
        <w:rPr>
          <w:rFonts w:ascii="Times New Roman" w:hAnsi="Times New Roman"/>
          <w:b/>
          <w:color w:val="000000"/>
          <w:sz w:val="28"/>
          <w:szCs w:val="28"/>
        </w:rPr>
        <w:t xml:space="preserve">от 16 июля 2021 г. № 348 </w:t>
      </w:r>
    </w:p>
    <w:p w:rsidR="00C2012B" w:rsidRPr="00643D4F" w:rsidRDefault="00C2012B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3CD4" w:rsidRPr="00643D4F" w:rsidRDefault="00123CD4" w:rsidP="00123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914">
        <w:rPr>
          <w:rFonts w:ascii="Times New Roman" w:hAnsi="Times New Roman" w:cs="Arial"/>
          <w:sz w:val="28"/>
          <w:szCs w:val="28"/>
        </w:rPr>
        <w:t xml:space="preserve">Правительство Республики Тыва </w:t>
      </w:r>
      <w:r w:rsidRPr="00A30914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1. Внести в постановление Правительства Республики Тыва от 16 июля 2021 г. № 348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государственной программы Республики Тыва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Патриот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ческое воспитание граждан, проживающих в Республике Тыва, на 2022-2024 годы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1) в пункте 4 слова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и.о. заместителя Председателя Правительства Республики Тыва Сенгии С.Х.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заменить словами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заместителя Председателя Правительства Республики Тыва Хардикову Е.В.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2) в государственной программе Республики Тыва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Патриотическое воспит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ние граждан, проживающих в Республике Тыва, на 2022-2024 годы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(далее – Пр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грамма):</w:t>
      </w: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>а) в паспорте Программы:</w:t>
      </w: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в позиции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Координатор – государственный заказчик Прогр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аммы» слова «и науки» исключить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в позиции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Ответственный исполнитель Программы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слова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и науки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искл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чить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012B" w:rsidRP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в позиции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Участники Программы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слова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и науки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исключить;</w:t>
      </w:r>
    </w:p>
    <w:p w:rsidR="00C2012B" w:rsidRDefault="00C2012B" w:rsidP="00123CD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позицию 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Объемы бюджетных ассигнований Программы</w:t>
      </w:r>
      <w:r w:rsidR="00123CD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2012B">
        <w:rPr>
          <w:rFonts w:ascii="Times New Roman" w:hAnsi="Times New Roman"/>
          <w:bCs/>
          <w:color w:val="000000"/>
          <w:sz w:val="28"/>
          <w:szCs w:val="28"/>
        </w:rPr>
        <w:t>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566"/>
        <w:gridCol w:w="6231"/>
      </w:tblGrid>
      <w:tr w:rsidR="00C2012B" w:rsidRPr="00123CD4" w:rsidTr="004F5BBC">
        <w:tc>
          <w:tcPr>
            <w:tcW w:w="3398" w:type="dxa"/>
            <w:shd w:val="clear" w:color="auto" w:fill="auto"/>
            <w:hideMark/>
          </w:tcPr>
          <w:p w:rsidR="00C2012B" w:rsidRPr="00123CD4" w:rsidRDefault="00123CD4" w:rsidP="00123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="00C2012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Объемы бюджетных асси</w:t>
            </w:r>
            <w:r w:rsidR="00C2012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C2012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нований Программы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" w:type="dxa"/>
            <w:shd w:val="clear" w:color="auto" w:fill="auto"/>
            <w:hideMark/>
          </w:tcPr>
          <w:p w:rsidR="00C2012B" w:rsidRPr="00123CD4" w:rsidRDefault="00C2012B" w:rsidP="00123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1" w:type="dxa"/>
            <w:shd w:val="clear" w:color="auto" w:fill="auto"/>
            <w:hideMark/>
          </w:tcPr>
          <w:p w:rsidR="00C2012B" w:rsidRPr="00123CD4" w:rsidRDefault="00C2012B" w:rsidP="00123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общий объем финансирования мероприятий Программы на 2022-2024 годы </w:t>
            </w:r>
            <w:r w:rsidR="00C622D3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составляет 12361,0 тыс. руб. </w:t>
            </w:r>
            <w:r w:rsidR="0087608F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</w:t>
            </w: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</w:t>
            </w:r>
            <w:r w:rsidR="004F72B0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4F72B0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публиканского бюджета</w:t>
            </w:r>
            <w:r w:rsidR="0058260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C2012B" w:rsidRPr="00123CD4" w:rsidRDefault="00C2012B" w:rsidP="00123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г. – 4251,0 </w:t>
            </w:r>
            <w:r w:rsidR="000C357F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</w:t>
            </w:r>
            <w:r w:rsidR="003D7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</w:t>
            </w: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731D8" w:rsidRPr="00123CD4" w:rsidRDefault="000C357F" w:rsidP="00123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2023 г. – 4035,1 тыс. </w:t>
            </w:r>
            <w:r w:rsidR="003D73A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</w:t>
            </w:r>
            <w:r w:rsidR="003D7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</w:t>
            </w:r>
            <w:r w:rsidR="003D73A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2012B" w:rsidRPr="00123CD4" w:rsidRDefault="00C2012B" w:rsidP="00123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2024 г. – 4074,9 </w:t>
            </w:r>
            <w:r w:rsidR="003D7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тыс. </w:t>
            </w:r>
            <w:r w:rsidR="00C64DB4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D73A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</w:t>
            </w:r>
            <w:r w:rsidR="003D7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</w:t>
            </w:r>
            <w:r w:rsidR="00714D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3D73AB" w:rsidRPr="00123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2012B" w:rsidRPr="00123CD4" w:rsidRDefault="00C2012B" w:rsidP="00123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2012B" w:rsidRDefault="00C2012B" w:rsidP="00123C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2012B" w:rsidRDefault="003D73AB" w:rsidP="00123CD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B">
        <w:rPr>
          <w:rFonts w:ascii="Times New Roman" w:hAnsi="Times New Roman"/>
          <w:sz w:val="28"/>
          <w:szCs w:val="28"/>
          <w:lang w:val="en-US"/>
        </w:rPr>
        <w:t>IV</w:t>
      </w:r>
      <w:r w:rsidR="00C2012B">
        <w:rPr>
          <w:rFonts w:ascii="Times New Roman" w:hAnsi="Times New Roman"/>
          <w:sz w:val="28"/>
          <w:szCs w:val="28"/>
        </w:rPr>
        <w:t>. Обоснование финансовых и материальных затрат</w:t>
      </w:r>
    </w:p>
    <w:p w:rsidR="00C2012B" w:rsidRDefault="00C2012B" w:rsidP="00123CD4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724D" w:rsidRPr="0099724D" w:rsidRDefault="0099724D" w:rsidP="00123CD4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9724D">
        <w:rPr>
          <w:rFonts w:ascii="Times New Roman" w:hAnsi="Times New Roman"/>
          <w:sz w:val="28"/>
          <w:szCs w:val="28"/>
        </w:rPr>
        <w:t xml:space="preserve">бщий объем финансирования мероприятий Программы на 2022-2024 годы </w:t>
      </w:r>
      <w:r w:rsidR="00DE409E">
        <w:rPr>
          <w:rFonts w:ascii="Times New Roman" w:hAnsi="Times New Roman"/>
          <w:sz w:val="28"/>
          <w:szCs w:val="28"/>
        </w:rPr>
        <w:t xml:space="preserve">составляет 12361,0 тыс. руб. </w:t>
      </w:r>
      <w:r w:rsidRPr="0099724D">
        <w:rPr>
          <w:rFonts w:ascii="Times New Roman" w:hAnsi="Times New Roman"/>
          <w:sz w:val="28"/>
          <w:szCs w:val="28"/>
        </w:rPr>
        <w:t>из республиканского бюджета, в том числе по годам:</w:t>
      </w:r>
    </w:p>
    <w:p w:rsidR="0099724D" w:rsidRPr="0099724D" w:rsidRDefault="0099724D" w:rsidP="00123CD4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9724D">
        <w:rPr>
          <w:rFonts w:ascii="Times New Roman" w:hAnsi="Times New Roman"/>
          <w:sz w:val="28"/>
          <w:szCs w:val="28"/>
        </w:rPr>
        <w:t>2022 г. – 4251,0 тыс. руб</w:t>
      </w:r>
      <w:r w:rsidR="003D73AB">
        <w:rPr>
          <w:rFonts w:ascii="Times New Roman" w:hAnsi="Times New Roman"/>
          <w:sz w:val="28"/>
          <w:szCs w:val="28"/>
        </w:rPr>
        <w:t>лей</w:t>
      </w:r>
      <w:r w:rsidRPr="0099724D">
        <w:rPr>
          <w:rFonts w:ascii="Times New Roman" w:hAnsi="Times New Roman"/>
          <w:sz w:val="28"/>
          <w:szCs w:val="28"/>
        </w:rPr>
        <w:t>;</w:t>
      </w:r>
    </w:p>
    <w:p w:rsidR="0099724D" w:rsidRPr="0099724D" w:rsidRDefault="0099724D" w:rsidP="00123CD4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9724D">
        <w:rPr>
          <w:rFonts w:ascii="Times New Roman" w:hAnsi="Times New Roman"/>
          <w:sz w:val="28"/>
          <w:szCs w:val="28"/>
        </w:rPr>
        <w:t xml:space="preserve">2023 г. – 4035,1 тыс. </w:t>
      </w:r>
      <w:r w:rsidR="003D73AB" w:rsidRPr="0099724D">
        <w:rPr>
          <w:rFonts w:ascii="Times New Roman" w:hAnsi="Times New Roman"/>
          <w:sz w:val="28"/>
          <w:szCs w:val="28"/>
        </w:rPr>
        <w:t>руб</w:t>
      </w:r>
      <w:r w:rsidR="003D73AB">
        <w:rPr>
          <w:rFonts w:ascii="Times New Roman" w:hAnsi="Times New Roman"/>
          <w:sz w:val="28"/>
          <w:szCs w:val="28"/>
        </w:rPr>
        <w:t>лей</w:t>
      </w:r>
      <w:r w:rsidR="003D73AB" w:rsidRPr="0099724D">
        <w:rPr>
          <w:rFonts w:ascii="Times New Roman" w:hAnsi="Times New Roman"/>
          <w:sz w:val="28"/>
          <w:szCs w:val="28"/>
        </w:rPr>
        <w:t>;</w:t>
      </w:r>
    </w:p>
    <w:p w:rsidR="0000583B" w:rsidRDefault="0099724D" w:rsidP="00123CD4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9724D">
        <w:rPr>
          <w:rFonts w:ascii="Times New Roman" w:hAnsi="Times New Roman"/>
          <w:sz w:val="28"/>
          <w:szCs w:val="28"/>
        </w:rPr>
        <w:t xml:space="preserve">2024 г. – 4074,9 тыс. </w:t>
      </w:r>
      <w:r w:rsidR="003D73AB" w:rsidRPr="0099724D">
        <w:rPr>
          <w:rFonts w:ascii="Times New Roman" w:hAnsi="Times New Roman"/>
          <w:sz w:val="28"/>
          <w:szCs w:val="28"/>
        </w:rPr>
        <w:t>руб</w:t>
      </w:r>
      <w:r w:rsidR="003D73AB">
        <w:rPr>
          <w:rFonts w:ascii="Times New Roman" w:hAnsi="Times New Roman"/>
          <w:sz w:val="28"/>
          <w:szCs w:val="28"/>
        </w:rPr>
        <w:t>лей</w:t>
      </w:r>
      <w:r w:rsidR="00714D93">
        <w:rPr>
          <w:rFonts w:ascii="Times New Roman" w:hAnsi="Times New Roman"/>
          <w:sz w:val="28"/>
          <w:szCs w:val="28"/>
        </w:rPr>
        <w:t>.»;</w:t>
      </w:r>
    </w:p>
    <w:p w:rsidR="007F1F82" w:rsidRDefault="003D73AB" w:rsidP="00123C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583B" w:rsidRPr="0000583B">
        <w:rPr>
          <w:rFonts w:ascii="Times New Roman" w:hAnsi="Times New Roman"/>
          <w:sz w:val="28"/>
          <w:szCs w:val="28"/>
        </w:rPr>
        <w:t xml:space="preserve">) </w:t>
      </w:r>
      <w:r w:rsidR="009E2191">
        <w:rPr>
          <w:rFonts w:ascii="Times New Roman" w:hAnsi="Times New Roman"/>
          <w:sz w:val="28"/>
          <w:szCs w:val="28"/>
        </w:rPr>
        <w:t xml:space="preserve">в разделе </w:t>
      </w:r>
      <w:r w:rsidR="009E2191" w:rsidRPr="009E2191">
        <w:rPr>
          <w:rFonts w:ascii="Times New Roman" w:hAnsi="Times New Roman"/>
          <w:sz w:val="28"/>
          <w:szCs w:val="28"/>
        </w:rPr>
        <w:t>V</w:t>
      </w:r>
      <w:r w:rsidR="009E2191">
        <w:rPr>
          <w:rFonts w:ascii="Times New Roman" w:hAnsi="Times New Roman"/>
          <w:sz w:val="28"/>
          <w:szCs w:val="28"/>
          <w:lang w:val="en-US"/>
        </w:rPr>
        <w:t>I</w:t>
      </w:r>
      <w:r w:rsidR="009E2191">
        <w:rPr>
          <w:rFonts w:ascii="Times New Roman" w:hAnsi="Times New Roman"/>
          <w:sz w:val="28"/>
          <w:szCs w:val="28"/>
        </w:rPr>
        <w:t xml:space="preserve"> </w:t>
      </w:r>
      <w:r w:rsidR="00123CD4">
        <w:rPr>
          <w:rFonts w:ascii="Times New Roman" w:hAnsi="Times New Roman"/>
          <w:sz w:val="28"/>
          <w:szCs w:val="28"/>
        </w:rPr>
        <w:t>«</w:t>
      </w:r>
      <w:r w:rsidR="009E2191">
        <w:rPr>
          <w:rFonts w:ascii="Times New Roman" w:hAnsi="Times New Roman"/>
          <w:sz w:val="28"/>
          <w:szCs w:val="28"/>
        </w:rPr>
        <w:t>Механизм реализации Программы</w:t>
      </w:r>
      <w:r w:rsidR="00123CD4">
        <w:rPr>
          <w:rFonts w:ascii="Times New Roman" w:hAnsi="Times New Roman"/>
          <w:sz w:val="28"/>
          <w:szCs w:val="28"/>
        </w:rPr>
        <w:t>»</w:t>
      </w:r>
      <w:r w:rsidR="007F1F82">
        <w:rPr>
          <w:rFonts w:ascii="Times New Roman" w:hAnsi="Times New Roman"/>
          <w:sz w:val="28"/>
          <w:szCs w:val="28"/>
        </w:rPr>
        <w:t xml:space="preserve"> </w:t>
      </w:r>
      <w:r w:rsidR="007F1F82" w:rsidRPr="007F1F82">
        <w:rPr>
          <w:rFonts w:ascii="Times New Roman" w:hAnsi="Times New Roman"/>
          <w:sz w:val="28"/>
          <w:szCs w:val="28"/>
        </w:rPr>
        <w:t xml:space="preserve">слова </w:t>
      </w:r>
      <w:r w:rsidR="00123CD4">
        <w:rPr>
          <w:rFonts w:ascii="Times New Roman" w:hAnsi="Times New Roman"/>
          <w:sz w:val="28"/>
          <w:szCs w:val="28"/>
        </w:rPr>
        <w:t>«</w:t>
      </w:r>
      <w:r w:rsidR="007F1F82" w:rsidRPr="007F1F82">
        <w:rPr>
          <w:rFonts w:ascii="Times New Roman" w:hAnsi="Times New Roman"/>
          <w:sz w:val="28"/>
          <w:szCs w:val="28"/>
        </w:rPr>
        <w:t>и науки</w:t>
      </w:r>
      <w:r w:rsidR="00123CD4">
        <w:rPr>
          <w:rFonts w:ascii="Times New Roman" w:hAnsi="Times New Roman"/>
          <w:sz w:val="28"/>
          <w:szCs w:val="28"/>
        </w:rPr>
        <w:t>»</w:t>
      </w:r>
      <w:r w:rsidR="007F1F82" w:rsidRPr="007F1F82">
        <w:rPr>
          <w:rFonts w:ascii="Times New Roman" w:hAnsi="Times New Roman"/>
          <w:sz w:val="28"/>
          <w:szCs w:val="28"/>
        </w:rPr>
        <w:t xml:space="preserve"> искл</w:t>
      </w:r>
      <w:r w:rsidR="007F1F82" w:rsidRPr="007F1F82">
        <w:rPr>
          <w:rFonts w:ascii="Times New Roman" w:hAnsi="Times New Roman"/>
          <w:sz w:val="28"/>
          <w:szCs w:val="28"/>
        </w:rPr>
        <w:t>ю</w:t>
      </w:r>
      <w:r w:rsidR="007F1F82" w:rsidRPr="007F1F82">
        <w:rPr>
          <w:rFonts w:ascii="Times New Roman" w:hAnsi="Times New Roman"/>
          <w:sz w:val="28"/>
          <w:szCs w:val="28"/>
        </w:rPr>
        <w:t>чить</w:t>
      </w:r>
      <w:r w:rsidR="00123CD4">
        <w:rPr>
          <w:rFonts w:ascii="Times New Roman" w:hAnsi="Times New Roman"/>
          <w:sz w:val="28"/>
          <w:szCs w:val="28"/>
        </w:rPr>
        <w:t>»</w:t>
      </w:r>
      <w:r w:rsidR="007F1F82">
        <w:rPr>
          <w:rFonts w:ascii="Times New Roman" w:hAnsi="Times New Roman"/>
          <w:sz w:val="28"/>
          <w:szCs w:val="28"/>
        </w:rPr>
        <w:t xml:space="preserve">, слова </w:t>
      </w:r>
      <w:r w:rsidR="00123CD4">
        <w:rPr>
          <w:rFonts w:ascii="Times New Roman" w:hAnsi="Times New Roman"/>
          <w:sz w:val="28"/>
          <w:szCs w:val="28"/>
        </w:rPr>
        <w:t>«</w:t>
      </w:r>
      <w:r w:rsidR="007F1F82">
        <w:rPr>
          <w:rFonts w:ascii="Times New Roman" w:hAnsi="Times New Roman"/>
          <w:sz w:val="28"/>
          <w:szCs w:val="28"/>
        </w:rPr>
        <w:t>Министерство экономики Республики Тыва</w:t>
      </w:r>
      <w:r w:rsidR="00123CD4">
        <w:rPr>
          <w:rFonts w:ascii="Times New Roman" w:hAnsi="Times New Roman"/>
          <w:sz w:val="28"/>
          <w:szCs w:val="28"/>
        </w:rPr>
        <w:t>»</w:t>
      </w:r>
      <w:r w:rsidR="007F1F8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23CD4">
        <w:rPr>
          <w:rFonts w:ascii="Times New Roman" w:hAnsi="Times New Roman"/>
          <w:sz w:val="28"/>
          <w:szCs w:val="28"/>
        </w:rPr>
        <w:t>«</w:t>
      </w:r>
      <w:r w:rsidR="007F1F82" w:rsidRPr="007F1F82">
        <w:rPr>
          <w:rFonts w:ascii="Times New Roman" w:hAnsi="Times New Roman"/>
          <w:sz w:val="28"/>
          <w:szCs w:val="28"/>
        </w:rPr>
        <w:t>М</w:t>
      </w:r>
      <w:r w:rsidR="007F1F82" w:rsidRPr="007F1F82">
        <w:rPr>
          <w:rFonts w:ascii="Times New Roman" w:hAnsi="Times New Roman"/>
          <w:sz w:val="28"/>
          <w:szCs w:val="28"/>
        </w:rPr>
        <w:t>и</w:t>
      </w:r>
      <w:r w:rsidR="007F1F82" w:rsidRPr="007F1F82">
        <w:rPr>
          <w:rFonts w:ascii="Times New Roman" w:hAnsi="Times New Roman"/>
          <w:sz w:val="28"/>
          <w:szCs w:val="28"/>
        </w:rPr>
        <w:t>нистерство экономического развития и промышленности Республики Тыва</w:t>
      </w:r>
      <w:r w:rsidR="00123CD4">
        <w:rPr>
          <w:rFonts w:ascii="Times New Roman" w:hAnsi="Times New Roman"/>
          <w:sz w:val="28"/>
          <w:szCs w:val="28"/>
        </w:rPr>
        <w:t>»</w:t>
      </w:r>
      <w:r w:rsidR="007F1F82">
        <w:rPr>
          <w:rFonts w:ascii="Times New Roman" w:hAnsi="Times New Roman"/>
          <w:sz w:val="28"/>
          <w:szCs w:val="28"/>
        </w:rPr>
        <w:t>;</w:t>
      </w:r>
    </w:p>
    <w:p w:rsidR="0000583B" w:rsidRDefault="003D73AB" w:rsidP="00123C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E219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714D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и </w:t>
      </w:r>
      <w:r w:rsidR="0000583B" w:rsidRPr="0000583B">
        <w:rPr>
          <w:rFonts w:ascii="Times New Roman" w:hAnsi="Times New Roman"/>
          <w:sz w:val="28"/>
          <w:szCs w:val="28"/>
        </w:rPr>
        <w:t>3 к Программ</w:t>
      </w:r>
      <w:r w:rsidR="0000583B">
        <w:rPr>
          <w:rFonts w:ascii="Times New Roman" w:hAnsi="Times New Roman"/>
          <w:sz w:val="28"/>
          <w:szCs w:val="28"/>
        </w:rPr>
        <w:t>е изложить в следующей редакции</w:t>
      </w:r>
      <w:r w:rsidR="00841D23">
        <w:rPr>
          <w:rFonts w:ascii="Times New Roman" w:hAnsi="Times New Roman"/>
          <w:sz w:val="28"/>
          <w:szCs w:val="28"/>
        </w:rPr>
        <w:t>:</w:t>
      </w:r>
    </w:p>
    <w:p w:rsidR="003D73AB" w:rsidRDefault="003D73AB" w:rsidP="00123CD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3D73AB" w:rsidSect="00456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23CD4" w:rsidRPr="00123CD4" w:rsidRDefault="004B6E52" w:rsidP="00123CD4">
      <w:pPr>
        <w:pStyle w:val="ConsPlusNormal"/>
        <w:ind w:left="9923"/>
        <w:jc w:val="center"/>
      </w:pPr>
      <w:r>
        <w:lastRenderedPageBreak/>
        <w:t>«</w:t>
      </w:r>
      <w:r w:rsidR="002F5824" w:rsidRPr="00123CD4">
        <w:t>Приложение № 2</w:t>
      </w:r>
    </w:p>
    <w:p w:rsidR="002F5824" w:rsidRPr="00123CD4" w:rsidRDefault="002F5824" w:rsidP="00123CD4">
      <w:pPr>
        <w:pStyle w:val="ConsPlusNormal"/>
        <w:ind w:left="9923"/>
        <w:jc w:val="center"/>
      </w:pPr>
      <w:r w:rsidRPr="00123CD4">
        <w:t>к государственной программе</w:t>
      </w:r>
      <w:r w:rsidR="00123CD4">
        <w:t xml:space="preserve"> </w:t>
      </w:r>
      <w:r w:rsidRPr="00123CD4">
        <w:t>Республики Тыва</w:t>
      </w:r>
    </w:p>
    <w:p w:rsidR="00123CD4" w:rsidRDefault="00123CD4" w:rsidP="00123CD4">
      <w:pPr>
        <w:pStyle w:val="ConsPlusNormal"/>
        <w:ind w:left="9923"/>
        <w:jc w:val="center"/>
        <w:rPr>
          <w:spacing w:val="2"/>
        </w:rPr>
      </w:pPr>
      <w:r>
        <w:rPr>
          <w:spacing w:val="2"/>
        </w:rPr>
        <w:t>«</w:t>
      </w:r>
      <w:r w:rsidR="002F5824" w:rsidRPr="00123CD4">
        <w:rPr>
          <w:spacing w:val="2"/>
        </w:rPr>
        <w:t>Патриотическое воспитание граждан,</w:t>
      </w:r>
      <w:r>
        <w:rPr>
          <w:spacing w:val="2"/>
        </w:rPr>
        <w:t xml:space="preserve"> </w:t>
      </w:r>
    </w:p>
    <w:p w:rsidR="002F5824" w:rsidRPr="00123CD4" w:rsidRDefault="002F5824" w:rsidP="00123CD4">
      <w:pPr>
        <w:pStyle w:val="ConsPlusNormal"/>
        <w:ind w:left="9923"/>
        <w:jc w:val="center"/>
        <w:rPr>
          <w:spacing w:val="2"/>
        </w:rPr>
      </w:pPr>
      <w:r w:rsidRPr="00123CD4">
        <w:rPr>
          <w:spacing w:val="2"/>
        </w:rPr>
        <w:t>прож</w:t>
      </w:r>
      <w:r w:rsidRPr="00123CD4">
        <w:rPr>
          <w:spacing w:val="2"/>
        </w:rPr>
        <w:t>и</w:t>
      </w:r>
      <w:r w:rsidRPr="00123CD4">
        <w:rPr>
          <w:spacing w:val="2"/>
        </w:rPr>
        <w:t>вающих в Республике Тыва,</w:t>
      </w:r>
    </w:p>
    <w:p w:rsidR="002F5824" w:rsidRPr="00123CD4" w:rsidRDefault="00123CD4" w:rsidP="00123CD4">
      <w:pPr>
        <w:pStyle w:val="ConsPlusNormal"/>
        <w:ind w:left="9923"/>
        <w:jc w:val="center"/>
      </w:pPr>
      <w:r>
        <w:rPr>
          <w:spacing w:val="2"/>
        </w:rPr>
        <w:t>на 2022-</w:t>
      </w:r>
      <w:r w:rsidR="002F5824" w:rsidRPr="00123CD4">
        <w:rPr>
          <w:spacing w:val="2"/>
        </w:rPr>
        <w:t>2024 годы</w:t>
      </w:r>
      <w:r>
        <w:t>»</w:t>
      </w:r>
    </w:p>
    <w:p w:rsidR="002F5824" w:rsidRDefault="002F5824" w:rsidP="002F5824">
      <w:pPr>
        <w:pStyle w:val="ConsPlusNormal"/>
        <w:spacing w:line="276" w:lineRule="auto"/>
        <w:jc w:val="center"/>
        <w:rPr>
          <w:b/>
        </w:rPr>
      </w:pPr>
    </w:p>
    <w:p w:rsidR="00123CD4" w:rsidRPr="00123CD4" w:rsidRDefault="00123CD4" w:rsidP="002F5824">
      <w:pPr>
        <w:pStyle w:val="ConsPlusNormal"/>
        <w:spacing w:line="276" w:lineRule="auto"/>
        <w:jc w:val="center"/>
        <w:rPr>
          <w:b/>
        </w:rPr>
      </w:pPr>
    </w:p>
    <w:p w:rsidR="00123CD4" w:rsidRPr="003D73AB" w:rsidRDefault="002F5824" w:rsidP="002F5824">
      <w:pPr>
        <w:pStyle w:val="ConsPlusNormal"/>
        <w:spacing w:line="276" w:lineRule="auto"/>
        <w:jc w:val="center"/>
      </w:pPr>
      <w:r w:rsidRPr="003D73AB">
        <w:t>П</w:t>
      </w:r>
      <w:r w:rsidR="00123CD4" w:rsidRPr="003D73AB">
        <w:t xml:space="preserve"> </w:t>
      </w:r>
      <w:r w:rsidRPr="003D73AB">
        <w:t>Е</w:t>
      </w:r>
      <w:r w:rsidR="00123CD4" w:rsidRPr="003D73AB">
        <w:t xml:space="preserve"> </w:t>
      </w:r>
      <w:r w:rsidRPr="003D73AB">
        <w:t>Р</w:t>
      </w:r>
      <w:r w:rsidR="00123CD4" w:rsidRPr="003D73AB">
        <w:t xml:space="preserve"> </w:t>
      </w:r>
      <w:r w:rsidRPr="003D73AB">
        <w:t>Е</w:t>
      </w:r>
      <w:r w:rsidR="00123CD4" w:rsidRPr="003D73AB">
        <w:t xml:space="preserve"> </w:t>
      </w:r>
      <w:r w:rsidRPr="003D73AB">
        <w:t>Ч</w:t>
      </w:r>
      <w:r w:rsidR="00123CD4" w:rsidRPr="003D73AB">
        <w:t xml:space="preserve"> </w:t>
      </w:r>
      <w:r w:rsidRPr="003D73AB">
        <w:t>Е</w:t>
      </w:r>
      <w:r w:rsidR="00123CD4" w:rsidRPr="003D73AB">
        <w:t xml:space="preserve"> </w:t>
      </w:r>
      <w:r w:rsidRPr="003D73AB">
        <w:t>Н</w:t>
      </w:r>
      <w:r w:rsidR="00123CD4" w:rsidRPr="003D73AB">
        <w:t xml:space="preserve"> </w:t>
      </w:r>
      <w:r w:rsidRPr="003D73AB">
        <w:t>Ь</w:t>
      </w:r>
    </w:p>
    <w:p w:rsidR="00123CD4" w:rsidRDefault="00123CD4" w:rsidP="002F5824">
      <w:pPr>
        <w:pStyle w:val="ConsPlusNormal"/>
        <w:spacing w:line="276" w:lineRule="auto"/>
        <w:jc w:val="center"/>
      </w:pPr>
      <w:r w:rsidRPr="00123CD4">
        <w:t>основных мероприятий</w:t>
      </w:r>
      <w:r w:rsidR="002F5824" w:rsidRPr="00123CD4">
        <w:rPr>
          <w:b/>
        </w:rPr>
        <w:t xml:space="preserve"> </w:t>
      </w:r>
      <w:r w:rsidRPr="00123CD4">
        <w:t xml:space="preserve">государственной программы </w:t>
      </w:r>
    </w:p>
    <w:p w:rsidR="002F5824" w:rsidRPr="00123CD4" w:rsidRDefault="00123CD4" w:rsidP="002F5824">
      <w:pPr>
        <w:pStyle w:val="ConsPlusNormal"/>
        <w:spacing w:line="276" w:lineRule="auto"/>
        <w:jc w:val="center"/>
      </w:pPr>
      <w:r>
        <w:t>Р</w:t>
      </w:r>
      <w:r w:rsidRPr="00123CD4">
        <w:t xml:space="preserve">еспублики </w:t>
      </w:r>
      <w:r>
        <w:t>Т</w:t>
      </w:r>
      <w:r w:rsidRPr="00123CD4">
        <w:t xml:space="preserve">ыва </w:t>
      </w:r>
      <w:r>
        <w:t>«П</w:t>
      </w:r>
      <w:r w:rsidRPr="00123CD4">
        <w:t xml:space="preserve">атриотическое воспитание граждан, </w:t>
      </w:r>
    </w:p>
    <w:p w:rsidR="002F5824" w:rsidRPr="00123CD4" w:rsidRDefault="00123CD4" w:rsidP="002F5824">
      <w:pPr>
        <w:pStyle w:val="ConsPlusNormal"/>
        <w:spacing w:line="276" w:lineRule="auto"/>
        <w:jc w:val="center"/>
      </w:pPr>
      <w:r w:rsidRPr="00123CD4">
        <w:t xml:space="preserve">проживающих в </w:t>
      </w:r>
      <w:r>
        <w:t>Р</w:t>
      </w:r>
      <w:r w:rsidRPr="00123CD4">
        <w:t xml:space="preserve">еспублике </w:t>
      </w:r>
      <w:r>
        <w:t>Т</w:t>
      </w:r>
      <w:r w:rsidRPr="00123CD4">
        <w:t>ыва, на 2022-2024 годы</w:t>
      </w:r>
      <w:r>
        <w:t>»</w:t>
      </w:r>
    </w:p>
    <w:p w:rsidR="002F5824" w:rsidRPr="00123CD4" w:rsidRDefault="002F5824" w:rsidP="002F5824">
      <w:pPr>
        <w:pStyle w:val="ConsPlusNormal"/>
        <w:jc w:val="right"/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545"/>
        <w:gridCol w:w="1100"/>
        <w:gridCol w:w="885"/>
        <w:gridCol w:w="992"/>
        <w:gridCol w:w="851"/>
        <w:gridCol w:w="1383"/>
        <w:gridCol w:w="3969"/>
        <w:gridCol w:w="3039"/>
      </w:tblGrid>
      <w:tr w:rsidR="002F5824" w:rsidRPr="00123CD4" w:rsidTr="00123CD4">
        <w:trPr>
          <w:trHeight w:val="27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Наименование подпр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граммы </w:t>
            </w:r>
            <w:hyperlink r:id="rId14" w:anchor="P818" w:history="1">
              <w:r w:rsidRPr="00123CD4">
                <w:rPr>
                  <w:rStyle w:val="af3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Источники финансир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Объем фина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сиров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ния, вс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го, тыс. рублей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 xml:space="preserve">Сроки </w:t>
            </w:r>
          </w:p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полнения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Ответственные за исполн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Результаты реализации м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роприятий (достижение плановых показат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лей)</w:t>
            </w:r>
          </w:p>
        </w:tc>
      </w:tr>
      <w:tr w:rsidR="002F5824" w:rsidRPr="00123CD4" w:rsidTr="00123CD4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F5824" w:rsidRPr="00123CD4" w:rsidTr="00123CD4">
        <w:trPr>
          <w:trHeight w:val="161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9</w:t>
            </w:r>
          </w:p>
        </w:tc>
      </w:tr>
      <w:tr w:rsidR="002F5824" w:rsidRPr="00123CD4" w:rsidTr="00123CD4">
        <w:trPr>
          <w:jc w:val="center"/>
        </w:trPr>
        <w:tc>
          <w:tcPr>
            <w:tcW w:w="158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1. Научно-методическое сопровождение патриотического воспитания граждан</w:t>
            </w:r>
          </w:p>
        </w:tc>
      </w:tr>
      <w:tr w:rsidR="005E5E89" w:rsidRPr="00123CD4" w:rsidTr="00123CD4">
        <w:trPr>
          <w:trHeight w:val="21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E89" w:rsidRPr="00123CD4" w:rsidRDefault="005E5E89" w:rsidP="00764112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1.1.</w:t>
            </w:r>
            <w:r w:rsidR="00764112" w:rsidRPr="00123CD4">
              <w:rPr>
                <w:kern w:val="2"/>
                <w:sz w:val="24"/>
                <w:szCs w:val="24"/>
              </w:rPr>
              <w:t xml:space="preserve"> </w:t>
            </w:r>
            <w:r w:rsidRPr="00123CD4">
              <w:rPr>
                <w:kern w:val="2"/>
                <w:sz w:val="24"/>
                <w:szCs w:val="24"/>
              </w:rPr>
              <w:t>Основное м</w:t>
            </w:r>
            <w:r w:rsidRPr="00123CD4">
              <w:rPr>
                <w:kern w:val="2"/>
                <w:sz w:val="24"/>
                <w:szCs w:val="24"/>
              </w:rPr>
              <w:t>е</w:t>
            </w:r>
            <w:r w:rsidRPr="00123CD4">
              <w:rPr>
                <w:kern w:val="2"/>
                <w:sz w:val="24"/>
                <w:szCs w:val="24"/>
              </w:rPr>
              <w:t>роприятие: подг</w:t>
            </w:r>
            <w:r w:rsidRPr="00123CD4">
              <w:rPr>
                <w:kern w:val="2"/>
                <w:sz w:val="24"/>
                <w:szCs w:val="24"/>
              </w:rPr>
              <w:t>о</w:t>
            </w:r>
            <w:r w:rsidRPr="00123CD4">
              <w:rPr>
                <w:kern w:val="2"/>
                <w:sz w:val="24"/>
                <w:szCs w:val="24"/>
              </w:rPr>
              <w:t>товка и проведение республиканских с</w:t>
            </w:r>
            <w:r w:rsidRPr="00123CD4">
              <w:rPr>
                <w:kern w:val="2"/>
                <w:sz w:val="24"/>
                <w:szCs w:val="24"/>
              </w:rPr>
              <w:t>е</w:t>
            </w:r>
            <w:r w:rsidRPr="00123CD4">
              <w:rPr>
                <w:kern w:val="2"/>
                <w:sz w:val="24"/>
                <w:szCs w:val="24"/>
              </w:rPr>
              <w:t>минар</w:t>
            </w:r>
            <w:r w:rsidR="003D73AB">
              <w:rPr>
                <w:kern w:val="2"/>
                <w:sz w:val="24"/>
                <w:szCs w:val="24"/>
              </w:rPr>
              <w:t>ов</w:t>
            </w:r>
            <w:r w:rsidRPr="00123CD4">
              <w:rPr>
                <w:kern w:val="2"/>
                <w:sz w:val="24"/>
                <w:szCs w:val="24"/>
              </w:rPr>
              <w:t>-совещаний, ку</w:t>
            </w:r>
            <w:r w:rsidRPr="00123CD4">
              <w:rPr>
                <w:kern w:val="2"/>
                <w:sz w:val="24"/>
                <w:szCs w:val="24"/>
              </w:rPr>
              <w:t>р</w:t>
            </w:r>
            <w:r w:rsidRPr="00123CD4">
              <w:rPr>
                <w:kern w:val="2"/>
                <w:sz w:val="24"/>
                <w:szCs w:val="24"/>
              </w:rPr>
              <w:t>сов повышения квал</w:t>
            </w:r>
            <w:r w:rsidRPr="00123CD4">
              <w:rPr>
                <w:kern w:val="2"/>
                <w:sz w:val="24"/>
                <w:szCs w:val="24"/>
              </w:rPr>
              <w:t>и</w:t>
            </w:r>
            <w:r w:rsidRPr="00123CD4">
              <w:rPr>
                <w:kern w:val="2"/>
                <w:sz w:val="24"/>
                <w:szCs w:val="24"/>
              </w:rPr>
              <w:t>фикации, конф</w:t>
            </w:r>
            <w:r w:rsidRPr="00123CD4">
              <w:rPr>
                <w:kern w:val="2"/>
                <w:sz w:val="24"/>
                <w:szCs w:val="24"/>
              </w:rPr>
              <w:t>е</w:t>
            </w:r>
            <w:r w:rsidRPr="00123CD4">
              <w:rPr>
                <w:kern w:val="2"/>
                <w:sz w:val="24"/>
                <w:szCs w:val="24"/>
              </w:rPr>
              <w:t xml:space="preserve">ренций и </w:t>
            </w:r>
            <w:r w:rsidR="00123CD4">
              <w:rPr>
                <w:kern w:val="2"/>
                <w:sz w:val="24"/>
                <w:szCs w:val="24"/>
              </w:rPr>
              <w:t>«</w:t>
            </w:r>
            <w:r w:rsidRPr="00123CD4">
              <w:rPr>
                <w:kern w:val="2"/>
                <w:sz w:val="24"/>
                <w:szCs w:val="24"/>
              </w:rPr>
              <w:t>круглых ст</w:t>
            </w:r>
            <w:r w:rsidRPr="00123CD4">
              <w:rPr>
                <w:kern w:val="2"/>
                <w:sz w:val="24"/>
                <w:szCs w:val="24"/>
              </w:rPr>
              <w:t>о</w:t>
            </w:r>
            <w:r w:rsidRPr="00123CD4">
              <w:rPr>
                <w:kern w:val="2"/>
                <w:sz w:val="24"/>
                <w:szCs w:val="24"/>
              </w:rPr>
              <w:t>лов</w:t>
            </w:r>
            <w:r w:rsidR="00123CD4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123CD4">
              <w:rPr>
                <w:rFonts w:eastAsia="Andale Sans U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rFonts w:eastAsia="Andale Sans UI"/>
                <w:kern w:val="2"/>
                <w:sz w:val="24"/>
                <w:szCs w:val="24"/>
              </w:rPr>
              <w:t>Министерство образования Респу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б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лики Тыва, территор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и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альные органы федеральных органов исполнител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ь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ной власти по Республ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и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ке Тыва (по согласованию), органы исполнител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ь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ной власти Республ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и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ки Тыва, органы местного самоуправления (по согл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сованию), ветеранские и молоде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ж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ные организации (по соглас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о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ванию)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вовлеченных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рез увеличение охвата па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риот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че</w:t>
            </w:r>
            <w:r w:rsidR="00764112">
              <w:rPr>
                <w:sz w:val="24"/>
                <w:szCs w:val="24"/>
              </w:rPr>
              <w:t>скими проектами до 18 тыс. чел.</w:t>
            </w:r>
            <w:r w:rsidRPr="00123CD4">
              <w:rPr>
                <w:sz w:val="24"/>
                <w:szCs w:val="24"/>
              </w:rPr>
              <w:t xml:space="preserve"> к 2022 г., до 22 тыс. чел. к 2023 г., до 32 тыс. чел. к 2024 г.</w:t>
            </w:r>
          </w:p>
        </w:tc>
      </w:tr>
      <w:tr w:rsidR="005E5E89" w:rsidRPr="00123CD4" w:rsidTr="00123CD4">
        <w:trPr>
          <w:trHeight w:val="177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E5E89" w:rsidRPr="00123CD4" w:rsidTr="00123CD4">
        <w:trPr>
          <w:trHeight w:val="211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E5E89" w:rsidRPr="00123CD4" w:rsidTr="00123CD4">
        <w:trPr>
          <w:trHeight w:val="191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E5E89" w:rsidRPr="00123CD4" w:rsidTr="00123CD4">
        <w:trPr>
          <w:trHeight w:val="207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23CD4" w:rsidRDefault="00123CD4"/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22"/>
        <w:gridCol w:w="27"/>
        <w:gridCol w:w="1532"/>
        <w:gridCol w:w="27"/>
        <w:gridCol w:w="823"/>
        <w:gridCol w:w="851"/>
        <w:gridCol w:w="850"/>
        <w:gridCol w:w="851"/>
        <w:gridCol w:w="1268"/>
        <w:gridCol w:w="3685"/>
        <w:gridCol w:w="3323"/>
      </w:tblGrid>
      <w:tr w:rsidR="00123CD4" w:rsidRPr="00123CD4" w:rsidTr="00764112">
        <w:trPr>
          <w:trHeight w:val="161"/>
          <w:tblHeader/>
          <w:jc w:val="center"/>
        </w:trPr>
        <w:tc>
          <w:tcPr>
            <w:tcW w:w="2949" w:type="dxa"/>
            <w:gridSpan w:val="2"/>
            <w:vAlign w:val="center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123CD4" w:rsidRPr="00123CD4" w:rsidRDefault="00123CD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9</w:t>
            </w:r>
          </w:p>
        </w:tc>
      </w:tr>
      <w:tr w:rsidR="00123CD4" w:rsidRPr="00123CD4" w:rsidTr="00764112">
        <w:trPr>
          <w:trHeight w:val="70"/>
          <w:jc w:val="center"/>
        </w:trPr>
        <w:tc>
          <w:tcPr>
            <w:tcW w:w="2949" w:type="dxa"/>
            <w:gridSpan w:val="2"/>
            <w:vMerge w:val="restart"/>
          </w:tcPr>
          <w:p w:rsidR="005E5E89" w:rsidRPr="00123CD4" w:rsidRDefault="005E5E89" w:rsidP="00764112">
            <w:pPr>
              <w:pStyle w:val="ConsPlusNormal"/>
              <w:rPr>
                <w:kern w:val="2"/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1.1.1. Повышение квал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фикации  руковод</w:t>
            </w:r>
            <w:r w:rsidRPr="00123CD4">
              <w:rPr>
                <w:sz w:val="24"/>
                <w:szCs w:val="24"/>
              </w:rPr>
              <w:t>и</w:t>
            </w:r>
            <w:r w:rsidR="00764112">
              <w:rPr>
                <w:sz w:val="24"/>
                <w:szCs w:val="24"/>
              </w:rPr>
              <w:t>телей ОБЖ,</w:t>
            </w:r>
            <w:r w:rsidRPr="00123CD4">
              <w:rPr>
                <w:sz w:val="24"/>
                <w:szCs w:val="24"/>
              </w:rPr>
              <w:t xml:space="preserve"> в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енно-патриотических кл</w:t>
            </w:r>
            <w:r w:rsidRPr="00123CD4">
              <w:rPr>
                <w:sz w:val="24"/>
                <w:szCs w:val="24"/>
              </w:rPr>
              <w:t>у</w:t>
            </w:r>
            <w:r w:rsidRPr="00123CD4">
              <w:rPr>
                <w:sz w:val="24"/>
                <w:szCs w:val="24"/>
              </w:rPr>
              <w:t>бов, юнармейских о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 xml:space="preserve">рядов и кадетских классов  </w:t>
            </w:r>
          </w:p>
        </w:tc>
        <w:tc>
          <w:tcPr>
            <w:tcW w:w="1559" w:type="dxa"/>
            <w:gridSpan w:val="2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123CD4">
              <w:rPr>
                <w:rFonts w:eastAsia="Andale Sans UI"/>
                <w:kern w:val="2"/>
                <w:sz w:val="24"/>
                <w:szCs w:val="24"/>
              </w:rPr>
              <w:t>январь, апрель, о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к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тябрь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123CD4">
              <w:rPr>
                <w:rFonts w:eastAsia="Andale Sans UI"/>
                <w:kern w:val="2"/>
                <w:sz w:val="24"/>
                <w:szCs w:val="24"/>
              </w:rPr>
              <w:t>Министерство образования Ре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с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 xml:space="preserve">публики Тыва, ГАОУ ДПО 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«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Т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у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винский институт развития обр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зования и повышения квалифик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ции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»</w:t>
            </w:r>
          </w:p>
        </w:tc>
        <w:tc>
          <w:tcPr>
            <w:tcW w:w="3323" w:type="dxa"/>
            <w:vMerge w:val="restart"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ектами до 18 тыс. чел.</w:t>
            </w:r>
            <w:r w:rsidRPr="00123CD4">
              <w:rPr>
                <w:sz w:val="24"/>
                <w:szCs w:val="24"/>
              </w:rPr>
              <w:t xml:space="preserve"> к</w:t>
            </w:r>
            <w:r w:rsidR="002F4752">
              <w:rPr>
                <w:sz w:val="24"/>
                <w:szCs w:val="24"/>
              </w:rPr>
              <w:t xml:space="preserve">               </w:t>
            </w:r>
            <w:r w:rsidRPr="00123CD4">
              <w:rPr>
                <w:sz w:val="24"/>
                <w:szCs w:val="24"/>
              </w:rPr>
              <w:t xml:space="preserve"> 2022 г., до 22 тыс. чел. к </w:t>
            </w:r>
            <w:r w:rsidR="002F4752">
              <w:rPr>
                <w:sz w:val="24"/>
                <w:szCs w:val="24"/>
              </w:rPr>
              <w:t xml:space="preserve">              </w:t>
            </w:r>
            <w:r w:rsidRPr="00123CD4">
              <w:rPr>
                <w:sz w:val="24"/>
                <w:szCs w:val="24"/>
              </w:rPr>
              <w:t>2023 г., до 32 тыс. чел. к</w:t>
            </w:r>
            <w:r w:rsidR="00764112">
              <w:rPr>
                <w:sz w:val="24"/>
                <w:szCs w:val="24"/>
              </w:rPr>
              <w:t xml:space="preserve">            </w:t>
            </w:r>
            <w:r w:rsidRPr="00123CD4">
              <w:rPr>
                <w:sz w:val="24"/>
                <w:szCs w:val="24"/>
              </w:rPr>
              <w:t xml:space="preserve"> 2024 г.</w:t>
            </w:r>
          </w:p>
        </w:tc>
      </w:tr>
      <w:tr w:rsidR="00123CD4" w:rsidRPr="00123CD4" w:rsidTr="00764112">
        <w:trPr>
          <w:trHeight w:val="253"/>
          <w:jc w:val="center"/>
        </w:trPr>
        <w:tc>
          <w:tcPr>
            <w:tcW w:w="2949" w:type="dxa"/>
            <w:gridSpan w:val="2"/>
            <w:vMerge/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231"/>
          <w:jc w:val="center"/>
        </w:trPr>
        <w:tc>
          <w:tcPr>
            <w:tcW w:w="2949" w:type="dxa"/>
            <w:gridSpan w:val="2"/>
            <w:vMerge/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323"/>
          <w:jc w:val="center"/>
        </w:trPr>
        <w:tc>
          <w:tcPr>
            <w:tcW w:w="2949" w:type="dxa"/>
            <w:gridSpan w:val="2"/>
            <w:vMerge/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70"/>
          <w:jc w:val="center"/>
        </w:trPr>
        <w:tc>
          <w:tcPr>
            <w:tcW w:w="2949" w:type="dxa"/>
            <w:gridSpan w:val="2"/>
            <w:vMerge/>
          </w:tcPr>
          <w:p w:rsidR="005E5E89" w:rsidRPr="00123CD4" w:rsidRDefault="005E5E89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E89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5E5E89" w:rsidRPr="00123CD4" w:rsidRDefault="005E5E89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F5824" w:rsidRPr="00123CD4" w:rsidTr="00764112">
        <w:trPr>
          <w:trHeight w:val="61"/>
          <w:jc w:val="center"/>
        </w:trPr>
        <w:tc>
          <w:tcPr>
            <w:tcW w:w="16159" w:type="dxa"/>
            <w:gridSpan w:val="11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kern w:val="2"/>
                <w:sz w:val="24"/>
                <w:szCs w:val="24"/>
              </w:rPr>
              <w:t>2.1. Основное мероприятие: содержание центра военно-патриоти</w:t>
            </w:r>
            <w:r w:rsidR="0076411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123CD4"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ческого воспитания молодежи </w:t>
            </w:r>
            <w:r w:rsidR="00123CD4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123CD4">
              <w:rPr>
                <w:rFonts w:ascii="Times New Roman" w:hAnsi="Times New Roman"/>
                <w:kern w:val="2"/>
                <w:sz w:val="24"/>
                <w:szCs w:val="24"/>
              </w:rPr>
              <w:t>Авангард</w:t>
            </w:r>
            <w:r w:rsidR="00123CD4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937425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3441,1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</w:t>
            </w:r>
            <w:r w:rsidR="002F5824" w:rsidRPr="00123CD4">
              <w:rPr>
                <w:sz w:val="24"/>
                <w:szCs w:val="24"/>
              </w:rPr>
              <w:t>83,4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1123,3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1134,</w:t>
            </w:r>
            <w:r w:rsidR="002F5824" w:rsidRPr="00123CD4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2F5824" w:rsidRPr="00123CD4" w:rsidRDefault="002F5824" w:rsidP="00764112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в течение г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да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23CD4">
              <w:rPr>
                <w:rFonts w:eastAsia="Andale Sans UI"/>
                <w:kern w:val="2"/>
                <w:sz w:val="24"/>
                <w:szCs w:val="24"/>
              </w:rPr>
              <w:t>Министерство образования Ре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с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публики Тыва, ГБОУ ДО Р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еспу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б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лики Тыва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«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Республиканский центр ра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з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вития дополнительного образов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ния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»</w:t>
            </w:r>
          </w:p>
        </w:tc>
        <w:tc>
          <w:tcPr>
            <w:tcW w:w="3323" w:type="dxa"/>
            <w:vMerge w:val="restart"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увеличение доли обучающи</w:t>
            </w:r>
            <w:r w:rsidRPr="00123CD4">
              <w:rPr>
                <w:sz w:val="24"/>
                <w:szCs w:val="24"/>
              </w:rPr>
              <w:t>х</w:t>
            </w:r>
            <w:r w:rsidRPr="00123CD4">
              <w:rPr>
                <w:sz w:val="24"/>
                <w:szCs w:val="24"/>
              </w:rPr>
              <w:t>ся допризывного возраста о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разовательных 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ганизаций, охваченных допризывной по</w:t>
            </w:r>
            <w:r w:rsidRPr="00123CD4">
              <w:rPr>
                <w:sz w:val="24"/>
                <w:szCs w:val="24"/>
              </w:rPr>
              <w:t>д</w:t>
            </w:r>
            <w:r w:rsidRPr="00123CD4">
              <w:rPr>
                <w:sz w:val="24"/>
                <w:szCs w:val="24"/>
              </w:rPr>
              <w:t>готовкой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от общего числа обучающихся допризывного возраста 10 классов до 30 </w:t>
            </w:r>
            <w:r w:rsidR="00123CD4">
              <w:rPr>
                <w:sz w:val="24"/>
                <w:szCs w:val="24"/>
              </w:rPr>
              <w:t>пр</w:t>
            </w:r>
            <w:r w:rsidR="00123CD4">
              <w:rPr>
                <w:sz w:val="24"/>
                <w:szCs w:val="24"/>
              </w:rPr>
              <w:t>о</w:t>
            </w:r>
            <w:r w:rsidR="00123CD4">
              <w:rPr>
                <w:sz w:val="24"/>
                <w:szCs w:val="24"/>
              </w:rPr>
              <w:t>центов</w:t>
            </w:r>
            <w:r w:rsidRPr="00123CD4">
              <w:rPr>
                <w:sz w:val="24"/>
                <w:szCs w:val="24"/>
              </w:rPr>
              <w:t xml:space="preserve"> к 2022 г., до 40</w:t>
            </w:r>
            <w:r w:rsidR="00123CD4">
              <w:rPr>
                <w:sz w:val="24"/>
                <w:szCs w:val="24"/>
              </w:rPr>
              <w:t xml:space="preserve"> проце</w:t>
            </w:r>
            <w:r w:rsidR="00123CD4">
              <w:rPr>
                <w:sz w:val="24"/>
                <w:szCs w:val="24"/>
              </w:rPr>
              <w:t>н</w:t>
            </w:r>
            <w:r w:rsidR="00123CD4">
              <w:rPr>
                <w:sz w:val="24"/>
                <w:szCs w:val="24"/>
              </w:rPr>
              <w:t>тов</w:t>
            </w:r>
            <w:r w:rsidRPr="00123CD4">
              <w:rPr>
                <w:sz w:val="24"/>
                <w:szCs w:val="24"/>
              </w:rPr>
              <w:t xml:space="preserve"> к 2023 г., до 50</w:t>
            </w:r>
            <w:r w:rsidR="00123CD4">
              <w:rPr>
                <w:sz w:val="24"/>
                <w:szCs w:val="24"/>
              </w:rPr>
              <w:t xml:space="preserve"> процентов</w:t>
            </w:r>
            <w:r w:rsidRPr="00123CD4">
              <w:rPr>
                <w:sz w:val="24"/>
                <w:szCs w:val="24"/>
              </w:rPr>
              <w:t xml:space="preserve"> к 2024 г.</w:t>
            </w: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2F5824" w:rsidRPr="00123CD4" w:rsidRDefault="002F5824" w:rsidP="00764112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937425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3441,1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</w:t>
            </w:r>
            <w:r w:rsidR="002F5824" w:rsidRPr="00123CD4">
              <w:rPr>
                <w:sz w:val="24"/>
                <w:szCs w:val="24"/>
              </w:rPr>
              <w:t>83,4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1123,3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5E5E8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1134</w:t>
            </w:r>
            <w:r w:rsidR="002F5824" w:rsidRPr="00123CD4">
              <w:rPr>
                <w:sz w:val="24"/>
                <w:szCs w:val="24"/>
              </w:rPr>
              <w:t>,4</w:t>
            </w:r>
          </w:p>
        </w:tc>
        <w:tc>
          <w:tcPr>
            <w:tcW w:w="1268" w:type="dxa"/>
            <w:vMerge/>
            <w:shd w:val="clear" w:color="auto" w:fill="FFFFFF"/>
          </w:tcPr>
          <w:p w:rsidR="002F5824" w:rsidRPr="00123CD4" w:rsidRDefault="002F5824" w:rsidP="00764112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2F5824" w:rsidRPr="00123CD4" w:rsidRDefault="002F5824" w:rsidP="00764112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2F5824" w:rsidRPr="00123CD4" w:rsidRDefault="002F5824" w:rsidP="00764112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 w:val="restart"/>
          </w:tcPr>
          <w:p w:rsidR="00945CD8" w:rsidRPr="00123CD4" w:rsidRDefault="00945CD8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kern w:val="2"/>
                <w:sz w:val="24"/>
                <w:szCs w:val="24"/>
              </w:rPr>
              <w:t>2.1.1.</w:t>
            </w:r>
            <w:r w:rsidR="0076411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23C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оборудования для центра военно-патриотического воспитания молодежи </w:t>
            </w:r>
            <w:r w:rsidR="00123CD4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123CD4">
              <w:rPr>
                <w:rFonts w:ascii="Times New Roman" w:hAnsi="Times New Roman"/>
                <w:kern w:val="2"/>
                <w:sz w:val="24"/>
                <w:szCs w:val="24"/>
              </w:rPr>
              <w:t>Авангард</w:t>
            </w:r>
            <w:r w:rsidR="00123CD4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 w:rsidRPr="00123CD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3441,1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1183,4</w:t>
            </w:r>
          </w:p>
        </w:tc>
        <w:tc>
          <w:tcPr>
            <w:tcW w:w="850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1123,3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1134,4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945CD8" w:rsidRPr="00123CD4" w:rsidRDefault="00945CD8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23CD4">
              <w:rPr>
                <w:rFonts w:eastAsia="Andale Sans UI"/>
                <w:kern w:val="2"/>
                <w:sz w:val="24"/>
                <w:szCs w:val="24"/>
              </w:rPr>
              <w:t>Министерство образования Ре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с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 xml:space="preserve">публики Тыва, ГБОУ ДО </w:t>
            </w:r>
            <w:r w:rsidR="00123CD4" w:rsidRPr="00123CD4">
              <w:rPr>
                <w:rFonts w:eastAsia="Andale Sans UI"/>
                <w:kern w:val="2"/>
                <w:sz w:val="24"/>
                <w:szCs w:val="24"/>
              </w:rPr>
              <w:t>Респу</w:t>
            </w:r>
            <w:r w:rsidR="00123CD4" w:rsidRPr="00123CD4">
              <w:rPr>
                <w:rFonts w:eastAsia="Andale Sans UI"/>
                <w:kern w:val="2"/>
                <w:sz w:val="24"/>
                <w:szCs w:val="24"/>
              </w:rPr>
              <w:t>б</w:t>
            </w:r>
            <w:r w:rsidR="00123CD4" w:rsidRPr="00123CD4">
              <w:rPr>
                <w:rFonts w:eastAsia="Andale Sans UI"/>
                <w:kern w:val="2"/>
                <w:sz w:val="24"/>
                <w:szCs w:val="24"/>
              </w:rPr>
              <w:t>лики Тыва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«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Республиканский центр ра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з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вития дополнительного образов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а</w:t>
            </w:r>
            <w:r w:rsidRPr="00123CD4">
              <w:rPr>
                <w:rFonts w:eastAsia="Andale Sans UI"/>
                <w:kern w:val="2"/>
                <w:sz w:val="24"/>
                <w:szCs w:val="24"/>
              </w:rPr>
              <w:t>ния</w:t>
            </w:r>
            <w:r w:rsidR="00123CD4">
              <w:rPr>
                <w:rFonts w:eastAsia="Andale Sans UI"/>
                <w:kern w:val="2"/>
                <w:sz w:val="24"/>
                <w:szCs w:val="24"/>
              </w:rPr>
              <w:t>»</w:t>
            </w:r>
          </w:p>
        </w:tc>
        <w:tc>
          <w:tcPr>
            <w:tcW w:w="3323" w:type="dxa"/>
            <w:vMerge w:val="restart"/>
            <w:shd w:val="clear" w:color="auto" w:fill="FFFFFF"/>
          </w:tcPr>
          <w:p w:rsidR="00945CD8" w:rsidRPr="00123CD4" w:rsidRDefault="00945CD8" w:rsidP="002F4752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увеличение доли обучающи</w:t>
            </w:r>
            <w:r w:rsidRPr="00123CD4">
              <w:rPr>
                <w:sz w:val="24"/>
                <w:szCs w:val="24"/>
              </w:rPr>
              <w:t>х</w:t>
            </w:r>
            <w:r w:rsidRPr="00123CD4">
              <w:rPr>
                <w:sz w:val="24"/>
                <w:szCs w:val="24"/>
              </w:rPr>
              <w:t>ся допризывного возраста о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разовательных 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ганизаций, охваченных допризывной по</w:t>
            </w:r>
            <w:r w:rsidRPr="00123CD4">
              <w:rPr>
                <w:sz w:val="24"/>
                <w:szCs w:val="24"/>
              </w:rPr>
              <w:t>д</w:t>
            </w:r>
            <w:r w:rsidRPr="00123CD4">
              <w:rPr>
                <w:sz w:val="24"/>
                <w:szCs w:val="24"/>
              </w:rPr>
              <w:t>готовкой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от общего числа обучающихся допризывного возраста 10 классов до 30 </w:t>
            </w:r>
            <w:r w:rsidR="002F4752">
              <w:rPr>
                <w:sz w:val="24"/>
                <w:szCs w:val="24"/>
              </w:rPr>
              <w:t>пр</w:t>
            </w:r>
            <w:r w:rsidR="002F4752">
              <w:rPr>
                <w:sz w:val="24"/>
                <w:szCs w:val="24"/>
              </w:rPr>
              <w:t>о</w:t>
            </w:r>
            <w:r w:rsidR="002F4752">
              <w:rPr>
                <w:sz w:val="24"/>
                <w:szCs w:val="24"/>
              </w:rPr>
              <w:t>центов</w:t>
            </w:r>
            <w:r w:rsidRPr="00123CD4">
              <w:rPr>
                <w:sz w:val="24"/>
                <w:szCs w:val="24"/>
              </w:rPr>
              <w:t xml:space="preserve"> к 2022 г., до 40</w:t>
            </w:r>
            <w:r w:rsidR="002F4752">
              <w:rPr>
                <w:sz w:val="24"/>
                <w:szCs w:val="24"/>
              </w:rPr>
              <w:t xml:space="preserve"> проце</w:t>
            </w:r>
            <w:r w:rsidR="002F4752">
              <w:rPr>
                <w:sz w:val="24"/>
                <w:szCs w:val="24"/>
              </w:rPr>
              <w:t>н</w:t>
            </w:r>
            <w:r w:rsidR="002F4752">
              <w:rPr>
                <w:sz w:val="24"/>
                <w:szCs w:val="24"/>
              </w:rPr>
              <w:t>тов</w:t>
            </w:r>
            <w:r w:rsidRPr="00123CD4">
              <w:rPr>
                <w:sz w:val="24"/>
                <w:szCs w:val="24"/>
              </w:rPr>
              <w:t xml:space="preserve"> к 2023 г., до 50</w:t>
            </w:r>
            <w:r w:rsidR="002F4752">
              <w:rPr>
                <w:sz w:val="24"/>
                <w:szCs w:val="24"/>
              </w:rPr>
              <w:t xml:space="preserve"> процентов</w:t>
            </w:r>
            <w:r w:rsidRPr="00123CD4">
              <w:rPr>
                <w:sz w:val="24"/>
                <w:szCs w:val="24"/>
              </w:rPr>
              <w:t xml:space="preserve"> к 2024 г.</w:t>
            </w: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/>
          </w:tcPr>
          <w:p w:rsidR="00945CD8" w:rsidRPr="00123CD4" w:rsidRDefault="00945CD8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/>
          </w:tcPr>
          <w:p w:rsidR="00945CD8" w:rsidRPr="00123CD4" w:rsidRDefault="00945CD8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3441,1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1183,4</w:t>
            </w:r>
          </w:p>
        </w:tc>
        <w:tc>
          <w:tcPr>
            <w:tcW w:w="850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1123,3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1134,4</w:t>
            </w:r>
          </w:p>
        </w:tc>
        <w:tc>
          <w:tcPr>
            <w:tcW w:w="1268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1"/>
          <w:jc w:val="center"/>
        </w:trPr>
        <w:tc>
          <w:tcPr>
            <w:tcW w:w="2949" w:type="dxa"/>
            <w:gridSpan w:val="2"/>
            <w:vMerge/>
          </w:tcPr>
          <w:p w:rsidR="00945CD8" w:rsidRPr="00123CD4" w:rsidRDefault="00945CD8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71"/>
          <w:jc w:val="center"/>
        </w:trPr>
        <w:tc>
          <w:tcPr>
            <w:tcW w:w="2949" w:type="dxa"/>
            <w:gridSpan w:val="2"/>
            <w:vMerge/>
          </w:tcPr>
          <w:p w:rsidR="00945CD8" w:rsidRPr="00123CD4" w:rsidRDefault="00945CD8" w:rsidP="00123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5CD8" w:rsidRPr="00123CD4" w:rsidRDefault="00945CD8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  <w:shd w:val="clear" w:color="auto" w:fill="FFFFFF"/>
          </w:tcPr>
          <w:p w:rsidR="00945CD8" w:rsidRPr="00123CD4" w:rsidRDefault="00945CD8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F5824" w:rsidRPr="00123CD4" w:rsidTr="00764112">
        <w:trPr>
          <w:trHeight w:val="61"/>
          <w:jc w:val="center"/>
        </w:trPr>
        <w:tc>
          <w:tcPr>
            <w:tcW w:w="16159" w:type="dxa"/>
            <w:gridSpan w:val="11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3. Военно-патриотическое воспитание детей и молодежи, развитие практики шефства воинских частей над образовательными организ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циями</w:t>
            </w:r>
          </w:p>
        </w:tc>
      </w:tr>
      <w:tr w:rsidR="00123CD4" w:rsidRPr="00123CD4" w:rsidTr="00764112">
        <w:trPr>
          <w:trHeight w:val="125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3.1.</w:t>
            </w:r>
            <w:r w:rsidR="00123CD4">
              <w:rPr>
                <w:sz w:val="24"/>
                <w:szCs w:val="24"/>
              </w:rPr>
              <w:t xml:space="preserve"> </w:t>
            </w:r>
            <w:r w:rsidRPr="00123CD4">
              <w:rPr>
                <w:sz w:val="24"/>
                <w:szCs w:val="24"/>
              </w:rPr>
              <w:t>Основное меропри</w:t>
            </w:r>
            <w:r w:rsidRPr="00123CD4">
              <w:rPr>
                <w:sz w:val="24"/>
                <w:szCs w:val="24"/>
              </w:rPr>
              <w:t>я</w:t>
            </w:r>
            <w:r w:rsidRPr="00123CD4">
              <w:rPr>
                <w:sz w:val="24"/>
                <w:szCs w:val="24"/>
              </w:rPr>
              <w:t>тие: мероприятия культу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но-патриотической н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правленн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сти, в том числе организация ко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курсов, фестивалей и сл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тов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7</w:t>
            </w:r>
            <w:r w:rsidR="000C6B3E" w:rsidRPr="00123CD4">
              <w:rPr>
                <w:sz w:val="24"/>
                <w:szCs w:val="24"/>
              </w:rPr>
              <w:t>33,4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A927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133,4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DF6756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013ED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</w:t>
            </w:r>
            <w:r w:rsidR="000C6B3E" w:rsidRPr="00123CD4">
              <w:rPr>
                <w:sz w:val="24"/>
                <w:szCs w:val="24"/>
              </w:rPr>
              <w:t>00,0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территор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альные органы федеральных органов и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полнительной власти по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лике Тыва (по согласованию), 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ганы исполнительной власти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ки Тыва, органы местного самоуправления (по согласов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нию), ветеранские и молодежные организации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ектами до 18 тыс. чел.</w:t>
            </w:r>
            <w:r w:rsidRPr="00123CD4">
              <w:rPr>
                <w:sz w:val="24"/>
                <w:szCs w:val="24"/>
              </w:rPr>
              <w:t xml:space="preserve"> к </w:t>
            </w:r>
            <w:r w:rsidR="002F4752">
              <w:rPr>
                <w:sz w:val="24"/>
                <w:szCs w:val="24"/>
              </w:rPr>
              <w:t xml:space="preserve">                 </w:t>
            </w:r>
            <w:r w:rsidRPr="00123CD4">
              <w:rPr>
                <w:sz w:val="24"/>
                <w:szCs w:val="24"/>
              </w:rPr>
              <w:t xml:space="preserve">2022 г., до 22 тыс. чел. к </w:t>
            </w:r>
            <w:r w:rsidR="002F4752">
              <w:rPr>
                <w:sz w:val="24"/>
                <w:szCs w:val="24"/>
              </w:rPr>
              <w:t xml:space="preserve">              </w:t>
            </w:r>
            <w:r w:rsidRPr="00123CD4">
              <w:rPr>
                <w:sz w:val="24"/>
                <w:szCs w:val="24"/>
              </w:rPr>
              <w:t>2023 г., до 32 тыс. чел. к</w:t>
            </w:r>
            <w:r w:rsidR="002F4752">
              <w:rPr>
                <w:sz w:val="24"/>
                <w:szCs w:val="24"/>
              </w:rPr>
              <w:t xml:space="preserve">                  </w:t>
            </w:r>
            <w:r w:rsidRPr="00123CD4">
              <w:rPr>
                <w:sz w:val="24"/>
                <w:szCs w:val="24"/>
              </w:rPr>
              <w:t xml:space="preserve"> 2024 г.</w:t>
            </w:r>
          </w:p>
        </w:tc>
      </w:tr>
      <w:tr w:rsidR="00123CD4" w:rsidRPr="00123CD4" w:rsidTr="00764112">
        <w:trPr>
          <w:trHeight w:val="5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AC49B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A927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DF6756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0C6B3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293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7</w:t>
            </w:r>
            <w:r w:rsidR="00AC49BE" w:rsidRPr="00123CD4">
              <w:rPr>
                <w:sz w:val="24"/>
                <w:szCs w:val="24"/>
              </w:rPr>
              <w:t>33,4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A927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133,4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DF6756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013ED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</w:t>
            </w:r>
            <w:r w:rsidR="000C6B3E" w:rsidRPr="00123CD4">
              <w:rPr>
                <w:sz w:val="24"/>
                <w:szCs w:val="24"/>
              </w:rPr>
              <w:t>00,0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5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37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A927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A927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DF6756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0C6B3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90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3.1.1. Республиканский фестиваль народного тво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 xml:space="preserve">чества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Салют Поб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ды</w:t>
            </w:r>
            <w:r w:rsidR="00123CD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BA3560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</w:t>
            </w:r>
            <w:r w:rsidR="002F5824" w:rsidRPr="00123CD4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013ED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150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Министерство культуры Республики Тыва, вет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ранские и молодежные организ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ции (по согласованию), органы местного самоуправления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ектами до 18 тыс. чел.</w:t>
            </w:r>
            <w:r w:rsidRPr="00123CD4">
              <w:rPr>
                <w:sz w:val="24"/>
                <w:szCs w:val="24"/>
              </w:rPr>
              <w:t xml:space="preserve"> к </w:t>
            </w:r>
            <w:r w:rsidR="002F4752">
              <w:rPr>
                <w:sz w:val="24"/>
                <w:szCs w:val="24"/>
              </w:rPr>
              <w:t xml:space="preserve">                   </w:t>
            </w:r>
            <w:r w:rsidRPr="00123CD4">
              <w:rPr>
                <w:sz w:val="24"/>
                <w:szCs w:val="24"/>
              </w:rPr>
              <w:t xml:space="preserve">2022 г., до 22 тыс. чел. к </w:t>
            </w:r>
            <w:r w:rsidR="002F4752">
              <w:rPr>
                <w:sz w:val="24"/>
                <w:szCs w:val="24"/>
              </w:rPr>
              <w:t xml:space="preserve">               </w:t>
            </w:r>
            <w:r w:rsidRPr="00123CD4">
              <w:rPr>
                <w:sz w:val="24"/>
                <w:szCs w:val="24"/>
              </w:rPr>
              <w:t>2023 г., до 32 тыс. чел. к 2024 г</w:t>
            </w:r>
          </w:p>
        </w:tc>
      </w:tr>
      <w:tr w:rsidR="00123CD4" w:rsidRPr="00123CD4" w:rsidTr="00764112">
        <w:trPr>
          <w:trHeight w:val="234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BA3560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</w:t>
            </w:r>
            <w:r w:rsidR="002F5824" w:rsidRPr="00123CD4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013ED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150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7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75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3.1.2. Республиканский к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 xml:space="preserve">детский бал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Виват, к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дет!</w:t>
            </w:r>
            <w:r w:rsidR="00123CD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183,4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EC4B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CD4213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Министерство культуры Республики Тыва, вет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ранские и молодежные организ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ции (по согласованию), органы местного самоуправления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ектами до 18 тыс. чел.</w:t>
            </w:r>
            <w:r w:rsidRPr="00123CD4">
              <w:rPr>
                <w:sz w:val="24"/>
                <w:szCs w:val="24"/>
              </w:rPr>
              <w:t xml:space="preserve"> к </w:t>
            </w:r>
            <w:r w:rsidR="002F4752">
              <w:rPr>
                <w:sz w:val="24"/>
                <w:szCs w:val="24"/>
              </w:rPr>
              <w:t xml:space="preserve">              </w:t>
            </w:r>
            <w:r w:rsidRPr="00123CD4">
              <w:rPr>
                <w:sz w:val="24"/>
                <w:szCs w:val="24"/>
              </w:rPr>
              <w:t xml:space="preserve">2022 г., до 22 тыс. чел. к </w:t>
            </w:r>
            <w:r w:rsidR="002F4752">
              <w:rPr>
                <w:sz w:val="24"/>
                <w:szCs w:val="24"/>
              </w:rPr>
              <w:t xml:space="preserve">          </w:t>
            </w:r>
            <w:r w:rsidRPr="00123CD4">
              <w:rPr>
                <w:sz w:val="24"/>
                <w:szCs w:val="24"/>
              </w:rPr>
              <w:t>2023 г., до 32 тыс. чел. к 2024 г</w:t>
            </w:r>
          </w:p>
        </w:tc>
      </w:tr>
      <w:tr w:rsidR="00123CD4" w:rsidRPr="00123CD4" w:rsidTr="00764112">
        <w:trPr>
          <w:trHeight w:val="1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6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183,4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EC4B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CD4213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30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3.2. Основное меропри</w:t>
            </w:r>
            <w:r w:rsidRPr="00123CD4">
              <w:rPr>
                <w:sz w:val="24"/>
                <w:szCs w:val="24"/>
              </w:rPr>
              <w:t>я</w:t>
            </w:r>
            <w:r w:rsidRPr="00123CD4">
              <w:rPr>
                <w:sz w:val="24"/>
                <w:szCs w:val="24"/>
              </w:rPr>
              <w:t>тие: мероприятия спорти</w:t>
            </w:r>
            <w:r w:rsidRPr="00123CD4">
              <w:rPr>
                <w:sz w:val="24"/>
                <w:szCs w:val="24"/>
              </w:rPr>
              <w:t>в</w:t>
            </w:r>
            <w:r w:rsidRPr="00123CD4">
              <w:rPr>
                <w:sz w:val="24"/>
                <w:szCs w:val="24"/>
              </w:rPr>
              <w:t>но-патриотической н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правленн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910EC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1250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FF61F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300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дно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территор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альные органы федеральных органов и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полнительной власти по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lastRenderedPageBreak/>
              <w:t>лике Тыва (по согласованию), 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ганы исполнительной власти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ки Тыва, органы местного самоуправления (по согласов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нию), ветеранские и молодежные организации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lastRenderedPageBreak/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 xml:space="preserve">ние охвата патриотическими </w:t>
            </w:r>
            <w:r w:rsidRPr="00123CD4">
              <w:rPr>
                <w:sz w:val="24"/>
                <w:szCs w:val="24"/>
              </w:rPr>
              <w:lastRenderedPageBreak/>
              <w:t>пр</w:t>
            </w:r>
            <w:r w:rsidRPr="00123CD4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ектами до 18 тыс. чел.</w:t>
            </w:r>
            <w:r w:rsidRPr="00123CD4">
              <w:rPr>
                <w:sz w:val="24"/>
                <w:szCs w:val="24"/>
              </w:rPr>
              <w:t xml:space="preserve"> к </w:t>
            </w:r>
            <w:r w:rsidR="002F4752">
              <w:rPr>
                <w:sz w:val="24"/>
                <w:szCs w:val="24"/>
              </w:rPr>
              <w:t xml:space="preserve">            </w:t>
            </w:r>
            <w:r w:rsidRPr="00123CD4">
              <w:rPr>
                <w:sz w:val="24"/>
                <w:szCs w:val="24"/>
              </w:rPr>
              <w:t xml:space="preserve">2022 г., до 22 тыс. чел. к </w:t>
            </w:r>
            <w:r w:rsidR="002F4752">
              <w:rPr>
                <w:sz w:val="24"/>
                <w:szCs w:val="24"/>
              </w:rPr>
              <w:t xml:space="preserve">               </w:t>
            </w:r>
            <w:r w:rsidRPr="00123CD4">
              <w:rPr>
                <w:sz w:val="24"/>
                <w:szCs w:val="24"/>
              </w:rPr>
              <w:t xml:space="preserve">2023 г., до 32 тыс. чел. к </w:t>
            </w:r>
            <w:r w:rsidR="00764112">
              <w:rPr>
                <w:sz w:val="24"/>
                <w:szCs w:val="24"/>
              </w:rPr>
              <w:t xml:space="preserve">                </w:t>
            </w:r>
            <w:r w:rsidRPr="00123CD4">
              <w:rPr>
                <w:sz w:val="24"/>
                <w:szCs w:val="24"/>
              </w:rPr>
              <w:t>2024 г.</w:t>
            </w: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910EC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1250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FF61F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300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75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3.2.1.</w:t>
            </w:r>
            <w:r w:rsidR="00123CD4">
              <w:rPr>
                <w:sz w:val="24"/>
                <w:szCs w:val="24"/>
              </w:rPr>
              <w:t xml:space="preserve"> </w:t>
            </w:r>
            <w:r w:rsidRPr="00123CD4">
              <w:rPr>
                <w:sz w:val="24"/>
                <w:szCs w:val="24"/>
              </w:rPr>
              <w:t xml:space="preserve">Республиканский полевой лагерь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Юный спасатель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>, участие в ме</w:t>
            </w:r>
            <w:r w:rsidRPr="00123CD4">
              <w:rPr>
                <w:sz w:val="24"/>
                <w:szCs w:val="24"/>
              </w:rPr>
              <w:t>ж</w:t>
            </w:r>
            <w:r w:rsidRPr="00123CD4">
              <w:rPr>
                <w:sz w:val="24"/>
                <w:szCs w:val="24"/>
              </w:rPr>
              <w:t xml:space="preserve">региональном лагере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Юный сп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сатель</w:t>
            </w:r>
            <w:r w:rsidR="00123CD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FF61F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</w:t>
            </w:r>
            <w:r w:rsidR="002F5824" w:rsidRPr="00123CD4">
              <w:rPr>
                <w:sz w:val="24"/>
                <w:szCs w:val="24"/>
              </w:rPr>
              <w:t>00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июль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Г</w:t>
            </w:r>
            <w:r w:rsidR="00764112">
              <w:rPr>
                <w:sz w:val="24"/>
                <w:szCs w:val="24"/>
              </w:rPr>
              <w:t>лавное управл</w:t>
            </w:r>
            <w:r w:rsidR="00764112">
              <w:rPr>
                <w:sz w:val="24"/>
                <w:szCs w:val="24"/>
              </w:rPr>
              <w:t>е</w:t>
            </w:r>
            <w:r w:rsidR="00764112">
              <w:rPr>
                <w:sz w:val="24"/>
                <w:szCs w:val="24"/>
              </w:rPr>
              <w:t>ние</w:t>
            </w:r>
            <w:r w:rsidRPr="00123CD4">
              <w:rPr>
                <w:sz w:val="24"/>
                <w:szCs w:val="24"/>
              </w:rPr>
              <w:t xml:space="preserve"> </w:t>
            </w:r>
            <w:r w:rsidR="00764112">
              <w:rPr>
                <w:sz w:val="24"/>
                <w:szCs w:val="24"/>
              </w:rPr>
              <w:t>МЧС</w:t>
            </w:r>
            <w:r w:rsidRPr="00123CD4">
              <w:rPr>
                <w:sz w:val="24"/>
                <w:szCs w:val="24"/>
              </w:rPr>
              <w:t xml:space="preserve"> России по Республик</w:t>
            </w:r>
            <w:r w:rsidR="00764112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 xml:space="preserve"> Тыва (по согласованию), Служба по гражданской обороне и чре</w:t>
            </w:r>
            <w:r w:rsidRPr="00123CD4">
              <w:rPr>
                <w:sz w:val="24"/>
                <w:szCs w:val="24"/>
              </w:rPr>
              <w:t>з</w:t>
            </w:r>
            <w:r w:rsidRPr="00123CD4">
              <w:rPr>
                <w:sz w:val="24"/>
                <w:szCs w:val="24"/>
              </w:rPr>
              <w:t>вы</w:t>
            </w:r>
            <w:r w:rsidR="00764112">
              <w:rPr>
                <w:sz w:val="24"/>
                <w:szCs w:val="24"/>
              </w:rPr>
              <w:t>чайным</w:t>
            </w:r>
            <w:r w:rsidRPr="00123CD4">
              <w:rPr>
                <w:sz w:val="24"/>
                <w:szCs w:val="24"/>
              </w:rPr>
              <w:t xml:space="preserve"> ситуа</w:t>
            </w:r>
            <w:r w:rsidR="00764112">
              <w:rPr>
                <w:sz w:val="24"/>
                <w:szCs w:val="24"/>
              </w:rPr>
              <w:t>циям</w:t>
            </w:r>
            <w:r w:rsidRPr="00123CD4">
              <w:rPr>
                <w:sz w:val="24"/>
                <w:szCs w:val="24"/>
              </w:rPr>
              <w:t xml:space="preserve"> Республики Тыва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гласованию), органы местного самоуправления </w:t>
            </w:r>
            <w:r w:rsidR="00764112">
              <w:rPr>
                <w:sz w:val="24"/>
                <w:szCs w:val="24"/>
              </w:rPr>
              <w:t>(по с</w:t>
            </w:r>
            <w:r w:rsidR="00764112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гласованию)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ектами до 18 тыс. чел.</w:t>
            </w:r>
            <w:r w:rsidRPr="00123CD4">
              <w:rPr>
                <w:sz w:val="24"/>
                <w:szCs w:val="24"/>
              </w:rPr>
              <w:t xml:space="preserve"> к</w:t>
            </w:r>
            <w:r w:rsidR="002F4752">
              <w:rPr>
                <w:sz w:val="24"/>
                <w:szCs w:val="24"/>
              </w:rPr>
              <w:t xml:space="preserve">              </w:t>
            </w:r>
            <w:r w:rsidRPr="00123CD4">
              <w:rPr>
                <w:sz w:val="24"/>
                <w:szCs w:val="24"/>
              </w:rPr>
              <w:t xml:space="preserve"> 2022 г., до 22 тыс. чел. к </w:t>
            </w:r>
            <w:r w:rsidR="002F4752">
              <w:rPr>
                <w:sz w:val="24"/>
                <w:szCs w:val="24"/>
              </w:rPr>
              <w:t xml:space="preserve">              </w:t>
            </w:r>
            <w:r w:rsidRPr="00123CD4">
              <w:rPr>
                <w:sz w:val="24"/>
                <w:szCs w:val="24"/>
              </w:rPr>
              <w:t xml:space="preserve">2023 г., до 32 тыс. чел. к </w:t>
            </w:r>
            <w:r w:rsidR="00764112">
              <w:rPr>
                <w:sz w:val="24"/>
                <w:szCs w:val="24"/>
              </w:rPr>
              <w:t xml:space="preserve">            </w:t>
            </w:r>
            <w:r w:rsidRPr="00123CD4">
              <w:rPr>
                <w:sz w:val="24"/>
                <w:szCs w:val="24"/>
              </w:rPr>
              <w:t>2024 г.</w:t>
            </w: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FF61F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</w:t>
            </w:r>
            <w:r w:rsidR="002F5824" w:rsidRPr="00123CD4">
              <w:rPr>
                <w:sz w:val="24"/>
                <w:szCs w:val="24"/>
              </w:rPr>
              <w:t>00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3.2.2.</w:t>
            </w:r>
            <w:r w:rsidR="00123CD4">
              <w:rPr>
                <w:sz w:val="24"/>
                <w:szCs w:val="24"/>
              </w:rPr>
              <w:t xml:space="preserve"> </w:t>
            </w:r>
            <w:r w:rsidRPr="00123CD4">
              <w:rPr>
                <w:sz w:val="24"/>
                <w:szCs w:val="24"/>
              </w:rPr>
              <w:t>Участие в летнем фестивале Всероссийск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го физкул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 xml:space="preserve">турно-спортивного комплекса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Готов к труду и обороне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среди учащи</w:t>
            </w:r>
            <w:r w:rsidRPr="00123CD4">
              <w:rPr>
                <w:sz w:val="24"/>
                <w:szCs w:val="24"/>
              </w:rPr>
              <w:t>х</w:t>
            </w:r>
            <w:r w:rsidRPr="00123CD4">
              <w:rPr>
                <w:sz w:val="24"/>
                <w:szCs w:val="24"/>
              </w:rPr>
              <w:t>ся о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щеобразовательных организ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45</w:t>
            </w: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FF61F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спорта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лики Тыва, Министерство о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разования Республики Т</w:t>
            </w:r>
            <w:r w:rsidRPr="00123CD4">
              <w:rPr>
                <w:sz w:val="24"/>
                <w:szCs w:val="24"/>
              </w:rPr>
              <w:t>ы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ектами до 18 тыс. чел. к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 xml:space="preserve"> 2022 г., до 22 тыс. чел. к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 xml:space="preserve"> 2023 г., до 32 тыс. чел. к </w:t>
            </w:r>
            <w:r w:rsidR="003E68A7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>2024 г.</w:t>
            </w: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C7268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45</w:t>
            </w: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FF61FA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4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20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3.3. Основное меропри</w:t>
            </w:r>
            <w:r w:rsidRPr="00123CD4">
              <w:rPr>
                <w:sz w:val="24"/>
                <w:szCs w:val="24"/>
              </w:rPr>
              <w:t>я</w:t>
            </w:r>
            <w:r w:rsidRPr="00123CD4">
              <w:rPr>
                <w:sz w:val="24"/>
                <w:szCs w:val="24"/>
              </w:rPr>
              <w:t>тие: в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енно-патриотическое воспит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ние молодежи. Меропри</w:t>
            </w:r>
            <w:r w:rsidRPr="00123CD4">
              <w:rPr>
                <w:sz w:val="24"/>
                <w:szCs w:val="24"/>
              </w:rPr>
              <w:t>я</w:t>
            </w:r>
            <w:r w:rsidRPr="00123CD4">
              <w:rPr>
                <w:sz w:val="24"/>
                <w:szCs w:val="24"/>
              </w:rPr>
              <w:t>тия, направленные на п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вышение эффективн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сти воспитательного 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цесса среди допризывной мол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дежи, воспитанников де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 xml:space="preserve">ских и </w:t>
            </w:r>
            <w:r w:rsidRPr="00123CD4">
              <w:rPr>
                <w:sz w:val="24"/>
                <w:szCs w:val="24"/>
              </w:rPr>
              <w:lastRenderedPageBreak/>
              <w:t>молодежных общ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ственных в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енно-патриотических объедин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ний образовательных 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ганизаций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D9149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2688,7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1472,6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816,1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64D7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400,0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территор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альные органы федеральных органов и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полнительной власти по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лике Тыва (по согласованию), 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ганы исполнительной власти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 xml:space="preserve">ки Тыва, органы местного </w:t>
            </w:r>
            <w:r w:rsidRPr="00123CD4">
              <w:rPr>
                <w:sz w:val="24"/>
                <w:szCs w:val="24"/>
              </w:rPr>
              <w:lastRenderedPageBreak/>
              <w:t>самоуправления (по согласов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нию), ветеранские и молодежные организации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lastRenderedPageBreak/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ектами до 18 тыс. чел. к 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 xml:space="preserve">2022 г., до 22 тыс. чел. к </w:t>
            </w:r>
            <w:r w:rsidR="002F4752">
              <w:rPr>
                <w:sz w:val="24"/>
                <w:szCs w:val="24"/>
              </w:rPr>
              <w:t xml:space="preserve">            </w:t>
            </w:r>
            <w:r w:rsidRPr="00123CD4">
              <w:rPr>
                <w:sz w:val="24"/>
                <w:szCs w:val="24"/>
              </w:rPr>
              <w:t xml:space="preserve">2023 г., до 32 тыс. чел. к </w:t>
            </w:r>
            <w:r w:rsidR="003E68A7">
              <w:rPr>
                <w:sz w:val="24"/>
                <w:szCs w:val="24"/>
              </w:rPr>
              <w:t xml:space="preserve">           </w:t>
            </w:r>
            <w:r w:rsidRPr="00123CD4">
              <w:rPr>
                <w:sz w:val="24"/>
                <w:szCs w:val="24"/>
              </w:rPr>
              <w:t>2024 г.</w:t>
            </w:r>
          </w:p>
        </w:tc>
      </w:tr>
      <w:tr w:rsidR="00123CD4" w:rsidRPr="00123CD4" w:rsidTr="00764112">
        <w:trPr>
          <w:trHeight w:val="58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5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D9149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2688,7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1472,6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816,1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64D7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400,0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13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63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261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lastRenderedPageBreak/>
              <w:t>3.3.1. Участие во Всеро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сийском этапе вое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 xml:space="preserve">но-спортивной  игры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Поб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да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837F5E" w:rsidP="00123CD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23CD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23CD4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23CD4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64D7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55 отдельная м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тостре</w:t>
            </w:r>
            <w:r w:rsidRPr="00123CD4">
              <w:rPr>
                <w:sz w:val="24"/>
                <w:szCs w:val="24"/>
              </w:rPr>
              <w:t>л</w:t>
            </w:r>
            <w:r w:rsidRPr="00123CD4">
              <w:rPr>
                <w:sz w:val="24"/>
                <w:szCs w:val="24"/>
              </w:rPr>
              <w:t>ковая (горная) бригада (по согласованию), Военный коми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сариат Республики Тыва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гласованию), РО ДОСААФ Ро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сии Республики Тыва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ванию),  Управление Ро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гвардии по Республике Тыва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ванию), органы местного сам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управления (по согласов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2F475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64112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="00764112">
              <w:rPr>
                <w:sz w:val="24"/>
                <w:szCs w:val="24"/>
              </w:rPr>
              <w:t>ектами до 18 тыс. чел.</w:t>
            </w:r>
            <w:r w:rsidRPr="00123CD4">
              <w:rPr>
                <w:sz w:val="24"/>
                <w:szCs w:val="24"/>
              </w:rPr>
              <w:t xml:space="preserve"> к 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>2022 г., до 22 тыс. чел. к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>2023 г., до 32 тыс. чел. к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 xml:space="preserve"> 2024 г.</w:t>
            </w:r>
          </w:p>
        </w:tc>
      </w:tr>
      <w:tr w:rsidR="00123CD4" w:rsidRPr="00123CD4" w:rsidTr="00764112">
        <w:trPr>
          <w:trHeight w:val="100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4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837F5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23CD4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23CD4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64D7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6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1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19"/>
          <w:jc w:val="center"/>
        </w:trPr>
        <w:tc>
          <w:tcPr>
            <w:tcW w:w="2949" w:type="dxa"/>
            <w:gridSpan w:val="2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3.3.2. Проведение уче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ных сборов для допр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зывной молод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жи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EF556D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1188,7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822,6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166,1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64D7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в течение года по отдельн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му граф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 xml:space="preserve">ку 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Министерство ф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нансов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лики Тыва, органы местного самоуправления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2F5824" w:rsidRPr="00FB2FD1" w:rsidRDefault="002F5824" w:rsidP="00123CD4">
            <w:pPr>
              <w:pStyle w:val="ConsPlusNormal"/>
              <w:jc w:val="both"/>
              <w:rPr>
                <w:spacing w:val="-4"/>
                <w:sz w:val="24"/>
                <w:szCs w:val="24"/>
              </w:rPr>
            </w:pPr>
            <w:r w:rsidRPr="00FB2FD1">
              <w:rPr>
                <w:spacing w:val="-4"/>
                <w:sz w:val="24"/>
                <w:szCs w:val="24"/>
              </w:rPr>
              <w:t>увеличение доли обучающи</w:t>
            </w:r>
            <w:r w:rsidRPr="00FB2FD1">
              <w:rPr>
                <w:spacing w:val="-4"/>
                <w:sz w:val="24"/>
                <w:szCs w:val="24"/>
              </w:rPr>
              <w:t>х</w:t>
            </w:r>
            <w:r w:rsidRPr="00FB2FD1">
              <w:rPr>
                <w:spacing w:val="-4"/>
                <w:sz w:val="24"/>
                <w:szCs w:val="24"/>
              </w:rPr>
              <w:t>ся допризывного возраста о</w:t>
            </w:r>
            <w:r w:rsidRPr="00FB2FD1">
              <w:rPr>
                <w:spacing w:val="-4"/>
                <w:sz w:val="24"/>
                <w:szCs w:val="24"/>
              </w:rPr>
              <w:t>б</w:t>
            </w:r>
            <w:r w:rsidRPr="00FB2FD1">
              <w:rPr>
                <w:spacing w:val="-4"/>
                <w:sz w:val="24"/>
                <w:szCs w:val="24"/>
              </w:rPr>
              <w:t>разовательных о</w:t>
            </w:r>
            <w:r w:rsidRPr="00FB2FD1">
              <w:rPr>
                <w:spacing w:val="-4"/>
                <w:sz w:val="24"/>
                <w:szCs w:val="24"/>
              </w:rPr>
              <w:t>р</w:t>
            </w:r>
            <w:r w:rsidRPr="00FB2FD1">
              <w:rPr>
                <w:spacing w:val="-4"/>
                <w:sz w:val="24"/>
                <w:szCs w:val="24"/>
              </w:rPr>
              <w:t>ганизаций, охваченных допризывной по</w:t>
            </w:r>
            <w:r w:rsidRPr="00FB2FD1">
              <w:rPr>
                <w:spacing w:val="-4"/>
                <w:sz w:val="24"/>
                <w:szCs w:val="24"/>
              </w:rPr>
              <w:t>д</w:t>
            </w:r>
            <w:r w:rsidRPr="00FB2FD1">
              <w:rPr>
                <w:spacing w:val="-4"/>
                <w:sz w:val="24"/>
                <w:szCs w:val="24"/>
              </w:rPr>
              <w:t>готовкой</w:t>
            </w:r>
            <w:r w:rsidR="00764112" w:rsidRPr="00FB2FD1">
              <w:rPr>
                <w:spacing w:val="-4"/>
                <w:sz w:val="24"/>
                <w:szCs w:val="24"/>
              </w:rPr>
              <w:t>,</w:t>
            </w:r>
            <w:r w:rsidRPr="00FB2FD1">
              <w:rPr>
                <w:spacing w:val="-4"/>
                <w:sz w:val="24"/>
                <w:szCs w:val="24"/>
              </w:rPr>
              <w:t xml:space="preserve"> от общего числа обучающихся допризывного возраста 10 классов до 30 </w:t>
            </w:r>
            <w:r w:rsidR="00123CD4" w:rsidRPr="00FB2FD1">
              <w:rPr>
                <w:spacing w:val="-4"/>
                <w:sz w:val="24"/>
                <w:szCs w:val="24"/>
              </w:rPr>
              <w:t>пр</w:t>
            </w:r>
            <w:r w:rsidR="00123CD4" w:rsidRPr="00FB2FD1">
              <w:rPr>
                <w:spacing w:val="-4"/>
                <w:sz w:val="24"/>
                <w:szCs w:val="24"/>
              </w:rPr>
              <w:t>о</w:t>
            </w:r>
            <w:r w:rsidR="00123CD4" w:rsidRPr="00FB2FD1">
              <w:rPr>
                <w:spacing w:val="-4"/>
                <w:sz w:val="24"/>
                <w:szCs w:val="24"/>
              </w:rPr>
              <w:t>центов</w:t>
            </w:r>
            <w:r w:rsidRPr="00FB2FD1">
              <w:rPr>
                <w:spacing w:val="-4"/>
                <w:sz w:val="24"/>
                <w:szCs w:val="24"/>
              </w:rPr>
              <w:t xml:space="preserve"> к 2022 г., до 40</w:t>
            </w:r>
            <w:r w:rsidR="00123CD4" w:rsidRPr="00FB2FD1">
              <w:rPr>
                <w:spacing w:val="-4"/>
                <w:sz w:val="24"/>
                <w:szCs w:val="24"/>
              </w:rPr>
              <w:t xml:space="preserve"> проце</w:t>
            </w:r>
            <w:r w:rsidR="00123CD4" w:rsidRPr="00FB2FD1">
              <w:rPr>
                <w:spacing w:val="-4"/>
                <w:sz w:val="24"/>
                <w:szCs w:val="24"/>
              </w:rPr>
              <w:t>н</w:t>
            </w:r>
            <w:r w:rsidR="00123CD4" w:rsidRPr="00FB2FD1">
              <w:rPr>
                <w:spacing w:val="-4"/>
                <w:sz w:val="24"/>
                <w:szCs w:val="24"/>
              </w:rPr>
              <w:t>тов</w:t>
            </w:r>
            <w:r w:rsidRPr="00FB2FD1">
              <w:rPr>
                <w:spacing w:val="-4"/>
                <w:sz w:val="24"/>
                <w:szCs w:val="24"/>
              </w:rPr>
              <w:t xml:space="preserve"> к 2023 г., до 50</w:t>
            </w:r>
            <w:r w:rsidR="00123CD4" w:rsidRPr="00FB2FD1">
              <w:rPr>
                <w:spacing w:val="-4"/>
                <w:sz w:val="24"/>
                <w:szCs w:val="24"/>
              </w:rPr>
              <w:t xml:space="preserve"> процентов</w:t>
            </w:r>
            <w:r w:rsidRPr="00FB2FD1">
              <w:rPr>
                <w:spacing w:val="-4"/>
                <w:sz w:val="24"/>
                <w:szCs w:val="24"/>
              </w:rPr>
              <w:t xml:space="preserve"> к 2024 г.</w:t>
            </w:r>
          </w:p>
        </w:tc>
      </w:tr>
      <w:tr w:rsidR="00123CD4" w:rsidRPr="00123CD4" w:rsidTr="00764112">
        <w:trPr>
          <w:trHeight w:val="11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1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EF556D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1188,7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822,6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166,1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464D7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1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19"/>
          <w:jc w:val="center"/>
        </w:trPr>
        <w:tc>
          <w:tcPr>
            <w:tcW w:w="2949" w:type="dxa"/>
            <w:gridSpan w:val="2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23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20"/>
          <w:jc w:val="center"/>
        </w:trPr>
        <w:tc>
          <w:tcPr>
            <w:tcW w:w="2922" w:type="dxa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3.3.3. Приобретение фо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мы для участников сб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ров</w:t>
            </w: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 xml:space="preserve">Министерство образования </w:t>
            </w:r>
            <w:r w:rsidR="006F2D8C" w:rsidRPr="00123CD4">
              <w:rPr>
                <w:sz w:val="24"/>
                <w:szCs w:val="24"/>
              </w:rPr>
              <w:t>Ре</w:t>
            </w:r>
            <w:r w:rsidR="006F2D8C" w:rsidRPr="00123CD4">
              <w:rPr>
                <w:sz w:val="24"/>
                <w:szCs w:val="24"/>
              </w:rPr>
              <w:t>с</w:t>
            </w:r>
            <w:r w:rsidR="006F2D8C" w:rsidRPr="00123CD4">
              <w:rPr>
                <w:sz w:val="24"/>
                <w:szCs w:val="24"/>
              </w:rPr>
              <w:t>публики Тыва, Министерство ф</w:t>
            </w:r>
            <w:r w:rsidR="006F2D8C" w:rsidRPr="00123CD4">
              <w:rPr>
                <w:sz w:val="24"/>
                <w:szCs w:val="24"/>
              </w:rPr>
              <w:t>и</w:t>
            </w:r>
            <w:r w:rsidR="006F2D8C" w:rsidRPr="00123CD4">
              <w:rPr>
                <w:sz w:val="24"/>
                <w:szCs w:val="24"/>
              </w:rPr>
              <w:t>нансов Респу</w:t>
            </w:r>
            <w:r w:rsidR="006F2D8C" w:rsidRPr="00123CD4">
              <w:rPr>
                <w:sz w:val="24"/>
                <w:szCs w:val="24"/>
              </w:rPr>
              <w:t>б</w:t>
            </w:r>
            <w:r w:rsidR="006F2D8C" w:rsidRPr="00123CD4">
              <w:rPr>
                <w:sz w:val="24"/>
                <w:szCs w:val="24"/>
              </w:rPr>
              <w:t>лики Тыва</w:t>
            </w:r>
          </w:p>
        </w:tc>
        <w:tc>
          <w:tcPr>
            <w:tcW w:w="3323" w:type="dxa"/>
            <w:vMerge w:val="restart"/>
          </w:tcPr>
          <w:p w:rsidR="002F5824" w:rsidRPr="00123CD4" w:rsidRDefault="002F5824" w:rsidP="00714D93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14D93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ектами до 18 тыс. чел. к 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>2022 г., до 22 тыс. чел. к</w:t>
            </w:r>
            <w:r w:rsidR="002F4752">
              <w:rPr>
                <w:sz w:val="24"/>
                <w:szCs w:val="24"/>
              </w:rPr>
              <w:t xml:space="preserve">           </w:t>
            </w:r>
            <w:r w:rsidRPr="00123CD4">
              <w:rPr>
                <w:sz w:val="24"/>
                <w:szCs w:val="24"/>
              </w:rPr>
              <w:t xml:space="preserve"> 2023 г., до 32 тыс. чел. к 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>2024 г.</w:t>
            </w:r>
          </w:p>
        </w:tc>
      </w:tr>
      <w:tr w:rsidR="00123CD4" w:rsidRPr="00123CD4" w:rsidTr="00764112">
        <w:trPr>
          <w:trHeight w:val="101"/>
          <w:jc w:val="center"/>
        </w:trPr>
        <w:tc>
          <w:tcPr>
            <w:tcW w:w="2922" w:type="dxa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93"/>
          <w:jc w:val="center"/>
        </w:trPr>
        <w:tc>
          <w:tcPr>
            <w:tcW w:w="2922" w:type="dxa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57"/>
          <w:jc w:val="center"/>
        </w:trPr>
        <w:tc>
          <w:tcPr>
            <w:tcW w:w="2922" w:type="dxa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764112">
        <w:trPr>
          <w:trHeight w:val="108"/>
          <w:jc w:val="center"/>
        </w:trPr>
        <w:tc>
          <w:tcPr>
            <w:tcW w:w="2922" w:type="dxa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64112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764112" w:rsidRDefault="00764112"/>
    <w:p w:rsidR="00764112" w:rsidRPr="00714D93" w:rsidRDefault="00764112" w:rsidP="00764112">
      <w:pPr>
        <w:spacing w:after="0" w:line="240" w:lineRule="auto"/>
        <w:rPr>
          <w:sz w:val="2"/>
        </w:rPr>
      </w:pP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1559"/>
        <w:gridCol w:w="992"/>
        <w:gridCol w:w="851"/>
        <w:gridCol w:w="850"/>
        <w:gridCol w:w="851"/>
        <w:gridCol w:w="1268"/>
        <w:gridCol w:w="3685"/>
        <w:gridCol w:w="3323"/>
      </w:tblGrid>
      <w:tr w:rsidR="00764112" w:rsidRPr="00123CD4" w:rsidTr="000B2506">
        <w:trPr>
          <w:trHeight w:val="161"/>
          <w:tblHeader/>
          <w:jc w:val="center"/>
        </w:trPr>
        <w:tc>
          <w:tcPr>
            <w:tcW w:w="2780" w:type="dxa"/>
            <w:vAlign w:val="center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764112" w:rsidRPr="00123CD4" w:rsidRDefault="00764112" w:rsidP="00764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9</w:t>
            </w:r>
          </w:p>
        </w:tc>
      </w:tr>
      <w:tr w:rsidR="00123CD4" w:rsidRPr="00123CD4" w:rsidTr="000B2506">
        <w:trPr>
          <w:trHeight w:val="125"/>
          <w:jc w:val="center"/>
        </w:trPr>
        <w:tc>
          <w:tcPr>
            <w:tcW w:w="2780" w:type="dxa"/>
            <w:vMerge w:val="restart"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3.4.</w:t>
            </w:r>
            <w:r w:rsidR="00123CD4">
              <w:rPr>
                <w:sz w:val="24"/>
                <w:szCs w:val="24"/>
              </w:rPr>
              <w:t xml:space="preserve"> </w:t>
            </w:r>
            <w:r w:rsidRPr="00123CD4">
              <w:rPr>
                <w:sz w:val="24"/>
                <w:szCs w:val="24"/>
              </w:rPr>
              <w:t>Основное меропри</w:t>
            </w:r>
            <w:r w:rsidRPr="00123CD4">
              <w:rPr>
                <w:sz w:val="24"/>
                <w:szCs w:val="24"/>
              </w:rPr>
              <w:t>я</w:t>
            </w:r>
            <w:r w:rsidRPr="00123CD4">
              <w:rPr>
                <w:sz w:val="24"/>
                <w:szCs w:val="24"/>
              </w:rPr>
              <w:t>тие: созд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ние условий для разв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тия военно-патриотического восп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тания детей и молодежи путем создания и орган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зации деятельности учебно-методического центра в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енно-патриотического восп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 xml:space="preserve">тания молодежи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АВАНГАРД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в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лике Тыва</w:t>
            </w:r>
          </w:p>
        </w:tc>
        <w:tc>
          <w:tcPr>
            <w:tcW w:w="1559" w:type="dxa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F5824" w:rsidRPr="00123CD4" w:rsidRDefault="002E3057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4247</w:t>
            </w:r>
            <w:r w:rsidR="00D91494" w:rsidRPr="00123CD4"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AF160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116</w:t>
            </w:r>
            <w:r w:rsidR="001B3668" w:rsidRPr="00123CD4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B65DD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1045</w:t>
            </w:r>
            <w:r w:rsidR="000C6B3E" w:rsidRPr="00123CD4">
              <w:rPr>
                <w:sz w:val="24"/>
                <w:szCs w:val="24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B65DD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2040</w:t>
            </w:r>
            <w:r w:rsidR="008B5427" w:rsidRPr="00123CD4">
              <w:rPr>
                <w:sz w:val="24"/>
                <w:szCs w:val="24"/>
              </w:rPr>
              <w:t>,5</w:t>
            </w:r>
          </w:p>
        </w:tc>
        <w:tc>
          <w:tcPr>
            <w:tcW w:w="1268" w:type="dxa"/>
            <w:vMerge w:val="restart"/>
          </w:tcPr>
          <w:p w:rsidR="002F5824" w:rsidRPr="00123CD4" w:rsidRDefault="002F582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vMerge w:val="restart"/>
          </w:tcPr>
          <w:p w:rsidR="002F5824" w:rsidRPr="00123CD4" w:rsidRDefault="002F5824" w:rsidP="00764112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Министерство ф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нансов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лики Тыва, органы местного самоуправления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2F5824" w:rsidRPr="00FB2FD1" w:rsidRDefault="002F5824" w:rsidP="00123CD4">
            <w:pPr>
              <w:pStyle w:val="ConsPlusNormal"/>
              <w:jc w:val="both"/>
              <w:rPr>
                <w:spacing w:val="-4"/>
                <w:sz w:val="24"/>
                <w:szCs w:val="24"/>
              </w:rPr>
            </w:pPr>
            <w:r w:rsidRPr="00FB2FD1">
              <w:rPr>
                <w:spacing w:val="-4"/>
                <w:sz w:val="24"/>
                <w:szCs w:val="24"/>
              </w:rPr>
              <w:t>увеличение доли обучающи</w:t>
            </w:r>
            <w:r w:rsidRPr="00FB2FD1">
              <w:rPr>
                <w:spacing w:val="-4"/>
                <w:sz w:val="24"/>
                <w:szCs w:val="24"/>
              </w:rPr>
              <w:t>х</w:t>
            </w:r>
            <w:r w:rsidRPr="00FB2FD1">
              <w:rPr>
                <w:spacing w:val="-4"/>
                <w:sz w:val="24"/>
                <w:szCs w:val="24"/>
              </w:rPr>
              <w:t>ся допризывного возраста о</w:t>
            </w:r>
            <w:r w:rsidRPr="00FB2FD1">
              <w:rPr>
                <w:spacing w:val="-4"/>
                <w:sz w:val="24"/>
                <w:szCs w:val="24"/>
              </w:rPr>
              <w:t>б</w:t>
            </w:r>
            <w:r w:rsidRPr="00FB2FD1">
              <w:rPr>
                <w:spacing w:val="-4"/>
                <w:sz w:val="24"/>
                <w:szCs w:val="24"/>
              </w:rPr>
              <w:t>разовательных о</w:t>
            </w:r>
            <w:r w:rsidRPr="00FB2FD1">
              <w:rPr>
                <w:spacing w:val="-4"/>
                <w:sz w:val="24"/>
                <w:szCs w:val="24"/>
              </w:rPr>
              <w:t>р</w:t>
            </w:r>
            <w:r w:rsidRPr="00FB2FD1">
              <w:rPr>
                <w:spacing w:val="-4"/>
                <w:sz w:val="24"/>
                <w:szCs w:val="24"/>
              </w:rPr>
              <w:t>ганизаций, охваченных допризывной по</w:t>
            </w:r>
            <w:r w:rsidRPr="00FB2FD1">
              <w:rPr>
                <w:spacing w:val="-4"/>
                <w:sz w:val="24"/>
                <w:szCs w:val="24"/>
              </w:rPr>
              <w:t>д</w:t>
            </w:r>
            <w:r w:rsidRPr="00FB2FD1">
              <w:rPr>
                <w:spacing w:val="-4"/>
                <w:sz w:val="24"/>
                <w:szCs w:val="24"/>
              </w:rPr>
              <w:t>готовкой</w:t>
            </w:r>
            <w:r w:rsidR="00764112" w:rsidRPr="00FB2FD1">
              <w:rPr>
                <w:spacing w:val="-4"/>
                <w:sz w:val="24"/>
                <w:szCs w:val="24"/>
              </w:rPr>
              <w:t>,</w:t>
            </w:r>
            <w:r w:rsidRPr="00FB2FD1">
              <w:rPr>
                <w:spacing w:val="-4"/>
                <w:sz w:val="24"/>
                <w:szCs w:val="24"/>
              </w:rPr>
              <w:t xml:space="preserve"> от общего числа обучающихся допризывного возраста 10 классов до 30 </w:t>
            </w:r>
            <w:r w:rsidR="00123CD4" w:rsidRPr="00FB2FD1">
              <w:rPr>
                <w:spacing w:val="-4"/>
                <w:sz w:val="24"/>
                <w:szCs w:val="24"/>
              </w:rPr>
              <w:t>пр</w:t>
            </w:r>
            <w:r w:rsidR="00123CD4" w:rsidRPr="00FB2FD1">
              <w:rPr>
                <w:spacing w:val="-4"/>
                <w:sz w:val="24"/>
                <w:szCs w:val="24"/>
              </w:rPr>
              <w:t>о</w:t>
            </w:r>
            <w:r w:rsidR="00123CD4" w:rsidRPr="00FB2FD1">
              <w:rPr>
                <w:spacing w:val="-4"/>
                <w:sz w:val="24"/>
                <w:szCs w:val="24"/>
              </w:rPr>
              <w:t>центов</w:t>
            </w:r>
            <w:r w:rsidRPr="00FB2FD1">
              <w:rPr>
                <w:spacing w:val="-4"/>
                <w:sz w:val="24"/>
                <w:szCs w:val="24"/>
              </w:rPr>
              <w:t xml:space="preserve"> к 2022 г., до 40</w:t>
            </w:r>
            <w:r w:rsidR="00123CD4" w:rsidRPr="00FB2FD1">
              <w:rPr>
                <w:spacing w:val="-4"/>
                <w:sz w:val="24"/>
                <w:szCs w:val="24"/>
              </w:rPr>
              <w:t xml:space="preserve"> проце</w:t>
            </w:r>
            <w:r w:rsidR="00123CD4" w:rsidRPr="00FB2FD1">
              <w:rPr>
                <w:spacing w:val="-4"/>
                <w:sz w:val="24"/>
                <w:szCs w:val="24"/>
              </w:rPr>
              <w:t>н</w:t>
            </w:r>
            <w:r w:rsidR="00123CD4" w:rsidRPr="00FB2FD1">
              <w:rPr>
                <w:spacing w:val="-4"/>
                <w:sz w:val="24"/>
                <w:szCs w:val="24"/>
              </w:rPr>
              <w:t>тов</w:t>
            </w:r>
            <w:r w:rsidRPr="00FB2FD1">
              <w:rPr>
                <w:spacing w:val="-4"/>
                <w:sz w:val="24"/>
                <w:szCs w:val="24"/>
              </w:rPr>
              <w:t xml:space="preserve"> к 2023 г., до 50</w:t>
            </w:r>
            <w:r w:rsidR="00123CD4" w:rsidRPr="00FB2FD1">
              <w:rPr>
                <w:spacing w:val="-4"/>
                <w:sz w:val="24"/>
                <w:szCs w:val="24"/>
              </w:rPr>
              <w:t xml:space="preserve"> процентов</w:t>
            </w:r>
            <w:r w:rsidRPr="00FB2FD1">
              <w:rPr>
                <w:spacing w:val="-4"/>
                <w:sz w:val="24"/>
                <w:szCs w:val="24"/>
              </w:rPr>
              <w:t xml:space="preserve"> к 2024 г.</w:t>
            </w:r>
          </w:p>
        </w:tc>
      </w:tr>
      <w:tr w:rsidR="00123CD4" w:rsidRPr="00123CD4" w:rsidTr="000B2506">
        <w:trPr>
          <w:trHeight w:val="169"/>
          <w:jc w:val="center"/>
        </w:trPr>
        <w:tc>
          <w:tcPr>
            <w:tcW w:w="2780" w:type="dxa"/>
            <w:vMerge/>
          </w:tcPr>
          <w:p w:rsidR="002F5824" w:rsidRPr="00123CD4" w:rsidRDefault="002F5824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2F5824" w:rsidRPr="00123CD4" w:rsidRDefault="00D91494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EC4B2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24" w:rsidRPr="00123CD4" w:rsidRDefault="000C6B3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24" w:rsidRPr="00123CD4" w:rsidRDefault="000C6B3E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2F5824" w:rsidRPr="00123CD4" w:rsidRDefault="002F5824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2F5824" w:rsidRPr="00FB2FD1" w:rsidRDefault="002F5824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BB55CB" w:rsidRPr="00123CD4" w:rsidRDefault="00BB55CB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4247,8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1161,6</w:t>
            </w:r>
          </w:p>
        </w:tc>
        <w:tc>
          <w:tcPr>
            <w:tcW w:w="850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1045,7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2040,5</w:t>
            </w:r>
          </w:p>
        </w:tc>
        <w:tc>
          <w:tcPr>
            <w:tcW w:w="1268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BB55CB" w:rsidRPr="00FB2FD1" w:rsidRDefault="00BB55CB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BB55CB" w:rsidRPr="00123CD4" w:rsidRDefault="00BB55CB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BB55CB" w:rsidRPr="00FB2FD1" w:rsidRDefault="00BB55CB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491"/>
          <w:jc w:val="center"/>
        </w:trPr>
        <w:tc>
          <w:tcPr>
            <w:tcW w:w="2780" w:type="dxa"/>
            <w:vMerge/>
          </w:tcPr>
          <w:p w:rsidR="00BB55CB" w:rsidRPr="00123CD4" w:rsidRDefault="00BB55CB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BB55CB" w:rsidRPr="00FB2FD1" w:rsidRDefault="00BB55CB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59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BB55CB" w:rsidRPr="00123CD4" w:rsidRDefault="00BB55CB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3.4.1.</w:t>
            </w:r>
            <w:r w:rsidR="00123CD4">
              <w:rPr>
                <w:sz w:val="24"/>
                <w:szCs w:val="24"/>
              </w:rPr>
              <w:t xml:space="preserve"> </w:t>
            </w:r>
            <w:r w:rsidRPr="00123CD4">
              <w:rPr>
                <w:sz w:val="24"/>
                <w:szCs w:val="24"/>
              </w:rPr>
              <w:t>Приобретение об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рудования для учебно-методического центра в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енно-патриотического воспитания молодежи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АВАНГАРД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и Дома Юнармии</w:t>
            </w:r>
          </w:p>
        </w:tc>
        <w:tc>
          <w:tcPr>
            <w:tcW w:w="1559" w:type="dxa"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B55CB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2357</w:t>
            </w:r>
            <w:r w:rsidR="00BB55CB" w:rsidRPr="00123CD4">
              <w:rPr>
                <w:sz w:val="24"/>
                <w:szCs w:val="24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1161,6</w:t>
            </w:r>
          </w:p>
        </w:tc>
        <w:tc>
          <w:tcPr>
            <w:tcW w:w="850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1045,7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150,0</w:t>
            </w:r>
          </w:p>
        </w:tc>
        <w:tc>
          <w:tcPr>
            <w:tcW w:w="1268" w:type="dxa"/>
            <w:vMerge w:val="restart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vMerge w:val="restart"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Министерство ф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нансов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лики Тыва</w:t>
            </w:r>
          </w:p>
        </w:tc>
        <w:tc>
          <w:tcPr>
            <w:tcW w:w="3323" w:type="dxa"/>
            <w:vMerge w:val="restart"/>
          </w:tcPr>
          <w:p w:rsidR="00BB55CB" w:rsidRPr="00FB2FD1" w:rsidRDefault="00BB55CB" w:rsidP="00123CD4">
            <w:pPr>
              <w:pStyle w:val="ConsPlusNormal"/>
              <w:jc w:val="both"/>
              <w:rPr>
                <w:spacing w:val="-4"/>
                <w:sz w:val="24"/>
                <w:szCs w:val="24"/>
              </w:rPr>
            </w:pPr>
            <w:r w:rsidRPr="00FB2FD1">
              <w:rPr>
                <w:spacing w:val="-4"/>
                <w:sz w:val="24"/>
                <w:szCs w:val="24"/>
              </w:rPr>
              <w:t>увеличение доли обучающи</w:t>
            </w:r>
            <w:r w:rsidRPr="00FB2FD1">
              <w:rPr>
                <w:spacing w:val="-4"/>
                <w:sz w:val="24"/>
                <w:szCs w:val="24"/>
              </w:rPr>
              <w:t>х</w:t>
            </w:r>
            <w:r w:rsidRPr="00FB2FD1">
              <w:rPr>
                <w:spacing w:val="-4"/>
                <w:sz w:val="24"/>
                <w:szCs w:val="24"/>
              </w:rPr>
              <w:t>ся допризывного возраста о</w:t>
            </w:r>
            <w:r w:rsidRPr="00FB2FD1">
              <w:rPr>
                <w:spacing w:val="-4"/>
                <w:sz w:val="24"/>
                <w:szCs w:val="24"/>
              </w:rPr>
              <w:t>б</w:t>
            </w:r>
            <w:r w:rsidRPr="00FB2FD1">
              <w:rPr>
                <w:spacing w:val="-4"/>
                <w:sz w:val="24"/>
                <w:szCs w:val="24"/>
              </w:rPr>
              <w:t>разовательных о</w:t>
            </w:r>
            <w:r w:rsidRPr="00FB2FD1">
              <w:rPr>
                <w:spacing w:val="-4"/>
                <w:sz w:val="24"/>
                <w:szCs w:val="24"/>
              </w:rPr>
              <w:t>р</w:t>
            </w:r>
            <w:r w:rsidRPr="00FB2FD1">
              <w:rPr>
                <w:spacing w:val="-4"/>
                <w:sz w:val="24"/>
                <w:szCs w:val="24"/>
              </w:rPr>
              <w:t>ганизаций, охваченных допризывной по</w:t>
            </w:r>
            <w:r w:rsidRPr="00FB2FD1">
              <w:rPr>
                <w:spacing w:val="-4"/>
                <w:sz w:val="24"/>
                <w:szCs w:val="24"/>
              </w:rPr>
              <w:t>д</w:t>
            </w:r>
            <w:r w:rsidRPr="00FB2FD1">
              <w:rPr>
                <w:spacing w:val="-4"/>
                <w:sz w:val="24"/>
                <w:szCs w:val="24"/>
              </w:rPr>
              <w:t>готовкой</w:t>
            </w:r>
            <w:r w:rsidR="00764112" w:rsidRPr="00FB2FD1">
              <w:rPr>
                <w:spacing w:val="-4"/>
                <w:sz w:val="24"/>
                <w:szCs w:val="24"/>
              </w:rPr>
              <w:t>,</w:t>
            </w:r>
            <w:r w:rsidRPr="00FB2FD1">
              <w:rPr>
                <w:spacing w:val="-4"/>
                <w:sz w:val="24"/>
                <w:szCs w:val="24"/>
              </w:rPr>
              <w:t xml:space="preserve"> от общего числа обучающихся допризывного возраста 10 классов до 30 </w:t>
            </w:r>
            <w:r w:rsidR="00123CD4" w:rsidRPr="00FB2FD1">
              <w:rPr>
                <w:spacing w:val="-4"/>
                <w:sz w:val="24"/>
                <w:szCs w:val="24"/>
              </w:rPr>
              <w:t>пр</w:t>
            </w:r>
            <w:r w:rsidR="00123CD4" w:rsidRPr="00FB2FD1">
              <w:rPr>
                <w:spacing w:val="-4"/>
                <w:sz w:val="24"/>
                <w:szCs w:val="24"/>
              </w:rPr>
              <w:t>о</w:t>
            </w:r>
            <w:r w:rsidR="00123CD4" w:rsidRPr="00FB2FD1">
              <w:rPr>
                <w:spacing w:val="-4"/>
                <w:sz w:val="24"/>
                <w:szCs w:val="24"/>
              </w:rPr>
              <w:t>центов</w:t>
            </w:r>
            <w:r w:rsidRPr="00FB2FD1">
              <w:rPr>
                <w:spacing w:val="-4"/>
                <w:sz w:val="24"/>
                <w:szCs w:val="24"/>
              </w:rPr>
              <w:t xml:space="preserve"> к 2022 г., до 40</w:t>
            </w:r>
            <w:r w:rsidR="00123CD4" w:rsidRPr="00FB2FD1">
              <w:rPr>
                <w:spacing w:val="-4"/>
                <w:sz w:val="24"/>
                <w:szCs w:val="24"/>
              </w:rPr>
              <w:t xml:space="preserve"> проце</w:t>
            </w:r>
            <w:r w:rsidR="00123CD4" w:rsidRPr="00FB2FD1">
              <w:rPr>
                <w:spacing w:val="-4"/>
                <w:sz w:val="24"/>
                <w:szCs w:val="24"/>
              </w:rPr>
              <w:t>н</w:t>
            </w:r>
            <w:r w:rsidR="00123CD4" w:rsidRPr="00FB2FD1">
              <w:rPr>
                <w:spacing w:val="-4"/>
                <w:sz w:val="24"/>
                <w:szCs w:val="24"/>
              </w:rPr>
              <w:t>тов</w:t>
            </w:r>
            <w:r w:rsidRPr="00FB2FD1">
              <w:rPr>
                <w:spacing w:val="-4"/>
                <w:sz w:val="24"/>
                <w:szCs w:val="24"/>
              </w:rPr>
              <w:t xml:space="preserve"> к 2023 г., до 50</w:t>
            </w:r>
            <w:r w:rsidR="00123CD4" w:rsidRPr="00FB2FD1">
              <w:rPr>
                <w:spacing w:val="-4"/>
                <w:sz w:val="24"/>
                <w:szCs w:val="24"/>
              </w:rPr>
              <w:t xml:space="preserve"> процентов</w:t>
            </w:r>
            <w:r w:rsidRPr="00FB2FD1">
              <w:rPr>
                <w:spacing w:val="-4"/>
                <w:sz w:val="24"/>
                <w:szCs w:val="24"/>
              </w:rPr>
              <w:t xml:space="preserve"> к 2024 г.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B55CB" w:rsidRPr="00123CD4" w:rsidRDefault="00BB55CB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BB55CB" w:rsidRPr="00123CD4" w:rsidRDefault="00BB55CB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BB55CB" w:rsidRPr="00FB2FD1" w:rsidRDefault="00BB55CB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2357,3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1161,6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1045,7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150,0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FB2FD1" w:rsidRDefault="00AA56D2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FB2FD1" w:rsidRDefault="00AA56D2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FB2FD1" w:rsidRDefault="00AA56D2" w:rsidP="00123CD4">
            <w:pPr>
              <w:pStyle w:val="ConsPlusNormal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764112" w:rsidRPr="00123CD4" w:rsidTr="000B2506">
        <w:trPr>
          <w:trHeight w:val="15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764112" w:rsidRPr="00123CD4" w:rsidRDefault="00764112" w:rsidP="00123CD4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3.4.2. Приобретение а</w:t>
            </w:r>
            <w:r w:rsidRPr="00123CD4">
              <w:rPr>
                <w:sz w:val="24"/>
                <w:szCs w:val="24"/>
              </w:rPr>
              <w:t>в</w:t>
            </w:r>
            <w:r w:rsidRPr="00123CD4">
              <w:rPr>
                <w:sz w:val="24"/>
                <w:szCs w:val="24"/>
              </w:rPr>
              <w:t>тобуса для уче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 xml:space="preserve">но-методического центра </w:t>
            </w:r>
            <w:r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1890,5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1890,5</w:t>
            </w:r>
          </w:p>
        </w:tc>
        <w:tc>
          <w:tcPr>
            <w:tcW w:w="1268" w:type="dxa"/>
            <w:vMerge w:val="restart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 w:val="restart"/>
          </w:tcPr>
          <w:p w:rsidR="00764112" w:rsidRPr="00123CD4" w:rsidRDefault="00764112" w:rsidP="00714D93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военный комисс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риат Республики Тыва (по согл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сованию), РО ДОСААФ России Республики Тыва (по согласов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нию), 55 отдельная мотострелк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вая (горная) бригада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ванию), органы местного сам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управления (по согласов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764112" w:rsidRPr="00FB2FD1" w:rsidRDefault="00764112" w:rsidP="002F4752">
            <w:pPr>
              <w:pStyle w:val="ConsPlusNormal"/>
              <w:jc w:val="both"/>
              <w:rPr>
                <w:sz w:val="24"/>
                <w:szCs w:val="24"/>
              </w:rPr>
            </w:pPr>
            <w:r w:rsidRPr="00FB2FD1">
              <w:rPr>
                <w:sz w:val="24"/>
                <w:szCs w:val="24"/>
              </w:rPr>
              <w:t>увеличение доли обучающи</w:t>
            </w:r>
            <w:r w:rsidRPr="00FB2FD1">
              <w:rPr>
                <w:sz w:val="24"/>
                <w:szCs w:val="24"/>
              </w:rPr>
              <w:t>х</w:t>
            </w:r>
            <w:r w:rsidRPr="00FB2FD1">
              <w:rPr>
                <w:sz w:val="24"/>
                <w:szCs w:val="24"/>
              </w:rPr>
              <w:t>ся допризывного возраста о</w:t>
            </w:r>
            <w:r w:rsidRPr="00FB2FD1">
              <w:rPr>
                <w:sz w:val="24"/>
                <w:szCs w:val="24"/>
              </w:rPr>
              <w:t>б</w:t>
            </w:r>
            <w:r w:rsidRPr="00FB2FD1">
              <w:rPr>
                <w:sz w:val="24"/>
                <w:szCs w:val="24"/>
              </w:rPr>
              <w:t>разовательных о</w:t>
            </w:r>
            <w:r w:rsidRPr="00FB2FD1">
              <w:rPr>
                <w:sz w:val="24"/>
                <w:szCs w:val="24"/>
              </w:rPr>
              <w:t>р</w:t>
            </w:r>
            <w:r w:rsidRPr="00FB2FD1">
              <w:rPr>
                <w:sz w:val="24"/>
                <w:szCs w:val="24"/>
              </w:rPr>
              <w:t>ганизаций, охваченных допризывной по</w:t>
            </w:r>
            <w:r w:rsidRPr="00FB2FD1">
              <w:rPr>
                <w:sz w:val="24"/>
                <w:szCs w:val="24"/>
              </w:rPr>
              <w:t>д</w:t>
            </w:r>
            <w:r w:rsidRPr="00FB2FD1">
              <w:rPr>
                <w:sz w:val="24"/>
                <w:szCs w:val="24"/>
              </w:rPr>
              <w:t>готовкой, от общего числа обучающихся допризывного возраста 10 классов до 30 пр</w:t>
            </w:r>
            <w:r w:rsidRPr="00FB2FD1">
              <w:rPr>
                <w:sz w:val="24"/>
                <w:szCs w:val="24"/>
              </w:rPr>
              <w:t>о</w:t>
            </w:r>
            <w:r w:rsidRPr="00FB2FD1">
              <w:rPr>
                <w:sz w:val="24"/>
                <w:szCs w:val="24"/>
              </w:rPr>
              <w:t>центов к 2022 г., до 40 проце</w:t>
            </w:r>
            <w:r w:rsidRPr="00FB2FD1">
              <w:rPr>
                <w:sz w:val="24"/>
                <w:szCs w:val="24"/>
              </w:rPr>
              <w:t>н</w:t>
            </w:r>
            <w:r w:rsidRPr="00FB2FD1">
              <w:rPr>
                <w:sz w:val="24"/>
                <w:szCs w:val="24"/>
              </w:rPr>
              <w:t>тов к 2023 г., до 50 процентов к 2024 г.</w:t>
            </w:r>
          </w:p>
        </w:tc>
      </w:tr>
      <w:tr w:rsidR="00764112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64112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1890,5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1890,5</w:t>
            </w:r>
          </w:p>
        </w:tc>
        <w:tc>
          <w:tcPr>
            <w:tcW w:w="1268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64112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64112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4112" w:rsidRPr="00123CD4" w:rsidRDefault="0076411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764112" w:rsidRPr="00123CD4" w:rsidRDefault="0076411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A56D2" w:rsidRPr="00123CD4" w:rsidTr="00764112">
        <w:trPr>
          <w:trHeight w:val="15"/>
          <w:jc w:val="center"/>
        </w:trPr>
        <w:tc>
          <w:tcPr>
            <w:tcW w:w="16159" w:type="dxa"/>
            <w:gridSpan w:val="9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lastRenderedPageBreak/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 w:val="restart"/>
          </w:tcPr>
          <w:p w:rsidR="002F4752" w:rsidRPr="00123CD4" w:rsidRDefault="00AA56D2" w:rsidP="00764112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4.1. Основное меропри</w:t>
            </w:r>
            <w:r w:rsidRPr="00123CD4">
              <w:rPr>
                <w:sz w:val="24"/>
                <w:szCs w:val="24"/>
              </w:rPr>
              <w:t>я</w:t>
            </w:r>
            <w:r w:rsidRPr="00123CD4">
              <w:rPr>
                <w:sz w:val="24"/>
                <w:szCs w:val="24"/>
              </w:rPr>
              <w:t>тие: мероприятия, н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правленные на поддер</w:t>
            </w:r>
            <w:r w:rsidRPr="00123CD4">
              <w:rPr>
                <w:sz w:val="24"/>
                <w:szCs w:val="24"/>
              </w:rPr>
              <w:t>ж</w:t>
            </w:r>
            <w:r w:rsidRPr="00123CD4">
              <w:rPr>
                <w:sz w:val="24"/>
                <w:szCs w:val="24"/>
              </w:rPr>
              <w:t>ку инициатив общес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венных объединений и граждан по реализ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ции волонтерских проектов и развитию системы гра</w:t>
            </w:r>
            <w:r w:rsidRPr="00123CD4">
              <w:rPr>
                <w:sz w:val="24"/>
                <w:szCs w:val="24"/>
              </w:rPr>
              <w:t>ж</w:t>
            </w:r>
            <w:r w:rsidRPr="00123CD4">
              <w:rPr>
                <w:sz w:val="24"/>
                <w:szCs w:val="24"/>
              </w:rPr>
              <w:t>да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ско-патриотического воспит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 xml:space="preserve">ния </w:t>
            </w:r>
            <w:r w:rsidR="00764112">
              <w:rPr>
                <w:sz w:val="24"/>
                <w:szCs w:val="24"/>
              </w:rPr>
              <w:t>населения</w:t>
            </w:r>
            <w:r w:rsidRPr="00123CD4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 w:val="restart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vMerge w:val="restart"/>
          </w:tcPr>
          <w:p w:rsidR="00AA56D2" w:rsidRPr="00123CD4" w:rsidRDefault="00AA56D2" w:rsidP="000B2506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Министерство культуры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 xml:space="preserve">лики Тыва, ТРО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Российское движение школьн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ков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ванию), органы местного самоуправления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</w:t>
            </w:r>
          </w:p>
        </w:tc>
        <w:tc>
          <w:tcPr>
            <w:tcW w:w="3323" w:type="dxa"/>
            <w:vMerge w:val="restart"/>
          </w:tcPr>
          <w:p w:rsidR="00AA56D2" w:rsidRPr="00123CD4" w:rsidRDefault="00AA56D2" w:rsidP="000B2506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0B2506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ектами до 18 тыс. чел. к </w:t>
            </w:r>
            <w:r w:rsidR="002F4752">
              <w:rPr>
                <w:sz w:val="24"/>
                <w:szCs w:val="24"/>
              </w:rPr>
              <w:t xml:space="preserve">            </w:t>
            </w:r>
            <w:r w:rsidRPr="00123CD4">
              <w:rPr>
                <w:sz w:val="24"/>
                <w:szCs w:val="24"/>
              </w:rPr>
              <w:t xml:space="preserve">2022 г., до 22 тыс. чел. к </w:t>
            </w:r>
            <w:r w:rsidR="002F4752">
              <w:rPr>
                <w:sz w:val="24"/>
                <w:szCs w:val="24"/>
              </w:rPr>
              <w:t xml:space="preserve">           </w:t>
            </w:r>
            <w:r w:rsidRPr="00123CD4">
              <w:rPr>
                <w:sz w:val="24"/>
                <w:szCs w:val="24"/>
              </w:rPr>
              <w:t xml:space="preserve">2023 г., до 32 тыс. чел. к </w:t>
            </w:r>
            <w:r w:rsidR="002F4752">
              <w:rPr>
                <w:sz w:val="24"/>
                <w:szCs w:val="24"/>
              </w:rPr>
              <w:t xml:space="preserve">              </w:t>
            </w:r>
            <w:r w:rsidRPr="00123CD4">
              <w:rPr>
                <w:sz w:val="24"/>
                <w:szCs w:val="24"/>
              </w:rPr>
              <w:t>2024 г.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674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 w:val="restart"/>
          </w:tcPr>
          <w:p w:rsidR="00AA56D2" w:rsidRPr="00123CD4" w:rsidRDefault="00AA56D2" w:rsidP="000B2506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4.1.1. Поддержка прое</w:t>
            </w:r>
            <w:r w:rsidRPr="00123CD4">
              <w:rPr>
                <w:sz w:val="24"/>
                <w:szCs w:val="24"/>
              </w:rPr>
              <w:t>к</w:t>
            </w:r>
            <w:r w:rsidRPr="00123CD4">
              <w:rPr>
                <w:sz w:val="24"/>
                <w:szCs w:val="24"/>
              </w:rPr>
              <w:t>тов патриотической н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правленности, реализу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мы</w:t>
            </w:r>
            <w:r w:rsidR="000B2506">
              <w:rPr>
                <w:sz w:val="24"/>
                <w:szCs w:val="24"/>
              </w:rPr>
              <w:t>х</w:t>
            </w:r>
            <w:r w:rsidRPr="00123CD4">
              <w:rPr>
                <w:sz w:val="24"/>
                <w:szCs w:val="24"/>
              </w:rPr>
              <w:t xml:space="preserve"> некоммерческими организациями, в том числе м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лодежными и детскими общественн</w:t>
            </w:r>
            <w:r w:rsidRPr="00123CD4">
              <w:rPr>
                <w:sz w:val="24"/>
                <w:szCs w:val="24"/>
              </w:rPr>
              <w:t>ы</w:t>
            </w:r>
            <w:r w:rsidRPr="00123CD4">
              <w:rPr>
                <w:sz w:val="24"/>
                <w:szCs w:val="24"/>
              </w:rPr>
              <w:t>ми объед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нениями</w:t>
            </w: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 w:val="restart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  <w:vMerge w:val="restart"/>
          </w:tcPr>
          <w:p w:rsidR="00AA56D2" w:rsidRPr="00123CD4" w:rsidRDefault="00AA56D2" w:rsidP="000B2506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 Тыва, Министерство культуры Республики Тыва, М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нистерство труда и социальной политики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 xml:space="preserve">публики Тыва, ТРО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Российское движение школьн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ков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(по соглас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ванию), органы местного самоуправления (по 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глас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ванию)</w:t>
            </w:r>
          </w:p>
        </w:tc>
        <w:tc>
          <w:tcPr>
            <w:tcW w:w="3323" w:type="dxa"/>
            <w:vMerge w:val="restart"/>
          </w:tcPr>
          <w:p w:rsidR="00AA56D2" w:rsidRPr="00123CD4" w:rsidRDefault="00AA56D2" w:rsidP="000B2506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численности д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тей и молодежи до 35 лет, вовл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ченных в социально активную деятельность</w:t>
            </w:r>
            <w:r w:rsidR="00714D93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через увелич</w:t>
            </w:r>
            <w:r w:rsidRPr="00123CD4">
              <w:rPr>
                <w:sz w:val="24"/>
                <w:szCs w:val="24"/>
              </w:rPr>
              <w:t>е</w:t>
            </w:r>
            <w:r w:rsidRPr="00123CD4">
              <w:rPr>
                <w:sz w:val="24"/>
                <w:szCs w:val="24"/>
              </w:rPr>
              <w:t>ние охвата патриотическими 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ектами до 18 тыс. чел. к</w:t>
            </w:r>
            <w:r w:rsidR="002F4752">
              <w:rPr>
                <w:sz w:val="24"/>
                <w:szCs w:val="24"/>
              </w:rPr>
              <w:t xml:space="preserve">             </w:t>
            </w:r>
            <w:r w:rsidRPr="00123CD4">
              <w:rPr>
                <w:sz w:val="24"/>
                <w:szCs w:val="24"/>
              </w:rPr>
              <w:t xml:space="preserve"> 2022 г., до 22 тыс. чел. к </w:t>
            </w:r>
            <w:r w:rsidR="002F4752">
              <w:rPr>
                <w:sz w:val="24"/>
                <w:szCs w:val="24"/>
              </w:rPr>
              <w:t xml:space="preserve">           </w:t>
            </w:r>
            <w:r w:rsidRPr="00123CD4">
              <w:rPr>
                <w:sz w:val="24"/>
                <w:szCs w:val="24"/>
              </w:rPr>
              <w:t xml:space="preserve">2023 г., до 32 тыс. чел. к </w:t>
            </w:r>
            <w:r w:rsidR="002F4752">
              <w:rPr>
                <w:sz w:val="24"/>
                <w:szCs w:val="24"/>
              </w:rPr>
              <w:t xml:space="preserve">               </w:t>
            </w:r>
            <w:r w:rsidRPr="00123CD4">
              <w:rPr>
                <w:sz w:val="24"/>
                <w:szCs w:val="24"/>
              </w:rPr>
              <w:t>2024 г.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A56D2" w:rsidRPr="00123CD4" w:rsidTr="00764112">
        <w:trPr>
          <w:trHeight w:val="15"/>
          <w:jc w:val="center"/>
        </w:trPr>
        <w:tc>
          <w:tcPr>
            <w:tcW w:w="16159" w:type="dxa"/>
            <w:gridSpan w:val="9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123CD4">
              <w:rPr>
                <w:sz w:val="24"/>
                <w:szCs w:val="24"/>
              </w:rPr>
              <w:t>5. Информационное обеспечение патриотического воспитания граждан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AA56D2" w:rsidRPr="00123CD4" w:rsidRDefault="00AA56D2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5.1. Основное меропри</w:t>
            </w:r>
            <w:r w:rsidRPr="00123CD4">
              <w:rPr>
                <w:sz w:val="24"/>
                <w:szCs w:val="24"/>
              </w:rPr>
              <w:t>я</w:t>
            </w:r>
            <w:r w:rsidRPr="00123CD4">
              <w:rPr>
                <w:sz w:val="24"/>
                <w:szCs w:val="24"/>
              </w:rPr>
              <w:t xml:space="preserve">тие: информирование </w:t>
            </w:r>
            <w:r w:rsidR="000B2506">
              <w:rPr>
                <w:sz w:val="24"/>
                <w:szCs w:val="24"/>
              </w:rPr>
              <w:t>н</w:t>
            </w:r>
            <w:r w:rsidR="000B2506">
              <w:rPr>
                <w:sz w:val="24"/>
                <w:szCs w:val="24"/>
              </w:rPr>
              <w:t>а</w:t>
            </w:r>
            <w:r w:rsidR="000B2506">
              <w:rPr>
                <w:sz w:val="24"/>
                <w:szCs w:val="24"/>
              </w:rPr>
              <w:t>селения</w:t>
            </w:r>
            <w:r w:rsidRPr="00123CD4">
              <w:rPr>
                <w:sz w:val="24"/>
                <w:szCs w:val="24"/>
              </w:rPr>
              <w:t xml:space="preserve"> Республики Т</w:t>
            </w:r>
            <w:r w:rsidRPr="00123CD4">
              <w:rPr>
                <w:sz w:val="24"/>
                <w:szCs w:val="24"/>
              </w:rPr>
              <w:t>ы</w:t>
            </w:r>
            <w:r w:rsidRPr="00123CD4">
              <w:rPr>
                <w:sz w:val="24"/>
                <w:szCs w:val="24"/>
              </w:rPr>
              <w:t>ва о мероприятиях 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граммы в информацио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но-телекоммуникацио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 xml:space="preserve">ной сети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Инте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нет</w:t>
            </w:r>
            <w:r w:rsidR="00123CD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vMerge w:val="restart"/>
          </w:tcPr>
          <w:p w:rsidR="00AA56D2" w:rsidRPr="00123CD4" w:rsidRDefault="00AA56D2" w:rsidP="000B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с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 xml:space="preserve">публики Тыва, Министерство </w:t>
            </w:r>
            <w:r w:rsidR="000B2506">
              <w:rPr>
                <w:rFonts w:ascii="Times New Roman" w:hAnsi="Times New Roman"/>
                <w:sz w:val="24"/>
                <w:szCs w:val="24"/>
              </w:rPr>
              <w:t>и</w:t>
            </w:r>
            <w:r w:rsidR="000B2506">
              <w:rPr>
                <w:rFonts w:ascii="Times New Roman" w:hAnsi="Times New Roman"/>
                <w:sz w:val="24"/>
                <w:szCs w:val="24"/>
              </w:rPr>
              <w:t>н</w:t>
            </w:r>
            <w:r w:rsidR="000B2506">
              <w:rPr>
                <w:rFonts w:ascii="Times New Roman" w:hAnsi="Times New Roman"/>
                <w:sz w:val="24"/>
                <w:szCs w:val="24"/>
              </w:rPr>
              <w:t>формационного развития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б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лики Тыва, органы исполнител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ь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ной власти Республики Тыва, о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р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ганы местного самоуправления (по согласов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доли муниципал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ных образований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публики, в которых принята программа (подпр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грамма, план) в сфере патриотического во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питания</w:t>
            </w:r>
            <w:r w:rsidR="000B2506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от общей численности мун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ципальных образ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ваний до 100 </w:t>
            </w:r>
            <w:r w:rsidR="00123CD4">
              <w:rPr>
                <w:sz w:val="24"/>
                <w:szCs w:val="24"/>
              </w:rPr>
              <w:t>процентов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0B2506" w:rsidRDefault="000B2506"/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1559"/>
        <w:gridCol w:w="992"/>
        <w:gridCol w:w="851"/>
        <w:gridCol w:w="850"/>
        <w:gridCol w:w="851"/>
        <w:gridCol w:w="1268"/>
        <w:gridCol w:w="3685"/>
        <w:gridCol w:w="3323"/>
      </w:tblGrid>
      <w:tr w:rsidR="000B2506" w:rsidRPr="00123CD4" w:rsidTr="004D5A98">
        <w:trPr>
          <w:trHeight w:val="161"/>
          <w:tblHeader/>
          <w:jc w:val="center"/>
        </w:trPr>
        <w:tc>
          <w:tcPr>
            <w:tcW w:w="2780" w:type="dxa"/>
            <w:vAlign w:val="center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0B2506" w:rsidRPr="00123CD4" w:rsidRDefault="000B2506" w:rsidP="004D5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9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AA56D2" w:rsidRPr="00123CD4" w:rsidRDefault="00AA56D2" w:rsidP="000B2506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5.1.1. Создание рол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ков, теле- и радиопередач, направленных на патри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тическое воспитание н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селения Республики Т</w:t>
            </w:r>
            <w:r w:rsidRPr="00123CD4">
              <w:rPr>
                <w:sz w:val="24"/>
                <w:szCs w:val="24"/>
              </w:rPr>
              <w:t>ы</w:t>
            </w:r>
            <w:r w:rsidRPr="00123CD4">
              <w:rPr>
                <w:sz w:val="24"/>
                <w:szCs w:val="24"/>
              </w:rPr>
              <w:t>ва и подготовк</w:t>
            </w:r>
            <w:r w:rsidR="000B2506">
              <w:rPr>
                <w:sz w:val="24"/>
                <w:szCs w:val="24"/>
              </w:rPr>
              <w:t>у</w:t>
            </w:r>
            <w:r w:rsidRPr="00123CD4">
              <w:rPr>
                <w:sz w:val="24"/>
                <w:szCs w:val="24"/>
              </w:rPr>
              <w:t xml:space="preserve"> граждан к в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енной службе</w:t>
            </w: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vMerge w:val="restart"/>
          </w:tcPr>
          <w:p w:rsidR="00AA56D2" w:rsidRPr="00123CD4" w:rsidRDefault="00AA56D2" w:rsidP="000B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CD4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с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 xml:space="preserve">публики Тыва, Министерство </w:t>
            </w:r>
            <w:r w:rsidR="000B2506">
              <w:rPr>
                <w:rFonts w:ascii="Times New Roman" w:hAnsi="Times New Roman"/>
                <w:sz w:val="24"/>
                <w:szCs w:val="24"/>
              </w:rPr>
              <w:t>и</w:t>
            </w:r>
            <w:r w:rsidR="000B2506">
              <w:rPr>
                <w:rFonts w:ascii="Times New Roman" w:hAnsi="Times New Roman"/>
                <w:sz w:val="24"/>
                <w:szCs w:val="24"/>
              </w:rPr>
              <w:t>н</w:t>
            </w:r>
            <w:r w:rsidR="000B2506">
              <w:rPr>
                <w:rFonts w:ascii="Times New Roman" w:hAnsi="Times New Roman"/>
                <w:sz w:val="24"/>
                <w:szCs w:val="24"/>
              </w:rPr>
              <w:t>формационного развития</w:t>
            </w:r>
            <w:r w:rsidR="000B2506" w:rsidRPr="0012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б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лики Тыва, органы исполнител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ь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ной власти Республики Тыва, о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р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ганы местного самоуправления (по согласов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23C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доли муниципал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ных образований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публики, в которых принята программа (подпр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грамма, план) в сфере патриотического во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питания</w:t>
            </w:r>
            <w:r w:rsidR="000B2506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от общей численности мун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ципальных образ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ваний до 100 </w:t>
            </w:r>
            <w:r w:rsidR="00123CD4">
              <w:rPr>
                <w:sz w:val="24"/>
                <w:szCs w:val="24"/>
              </w:rPr>
              <w:t>процентов</w:t>
            </w: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15"/>
          <w:jc w:val="center"/>
        </w:trPr>
        <w:tc>
          <w:tcPr>
            <w:tcW w:w="2780" w:type="dxa"/>
            <w:vMerge/>
            <w:shd w:val="clear" w:color="auto" w:fill="auto"/>
          </w:tcPr>
          <w:p w:rsidR="00AA56D2" w:rsidRPr="00123CD4" w:rsidRDefault="00AA56D2" w:rsidP="0012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23CD4" w:rsidRPr="00123CD4" w:rsidTr="000B2506">
        <w:trPr>
          <w:trHeight w:val="20"/>
          <w:jc w:val="center"/>
        </w:trPr>
        <w:tc>
          <w:tcPr>
            <w:tcW w:w="2780" w:type="dxa"/>
            <w:vMerge w:val="restart"/>
          </w:tcPr>
          <w:p w:rsidR="00AA56D2" w:rsidRPr="00123CD4" w:rsidRDefault="00AA56D2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 xml:space="preserve">5.1.2. Издание газеты движения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ЮНА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МИЯ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и учебно-методического центра </w:t>
            </w:r>
            <w:r w:rsidR="00123CD4">
              <w:rPr>
                <w:sz w:val="24"/>
                <w:szCs w:val="24"/>
              </w:rPr>
              <w:t>«</w:t>
            </w:r>
            <w:r w:rsidRPr="00123CD4">
              <w:rPr>
                <w:sz w:val="24"/>
                <w:szCs w:val="24"/>
              </w:rPr>
              <w:t>Ава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гард</w:t>
            </w:r>
            <w:r w:rsidR="00123CD4">
              <w:rPr>
                <w:sz w:val="24"/>
                <w:szCs w:val="24"/>
              </w:rPr>
              <w:t>»</w:t>
            </w:r>
            <w:r w:rsidRPr="00123C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 w:val="restart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Merge w:val="restart"/>
          </w:tcPr>
          <w:p w:rsidR="00AA56D2" w:rsidRPr="00123CD4" w:rsidRDefault="00AA56D2" w:rsidP="000B2506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Министерство образования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 xml:space="preserve">публики Тыва, Министерство </w:t>
            </w:r>
            <w:r w:rsidR="000B2506">
              <w:rPr>
                <w:sz w:val="24"/>
                <w:szCs w:val="24"/>
              </w:rPr>
              <w:t>и</w:t>
            </w:r>
            <w:r w:rsidR="000B2506">
              <w:rPr>
                <w:sz w:val="24"/>
                <w:szCs w:val="24"/>
              </w:rPr>
              <w:t>н</w:t>
            </w:r>
            <w:r w:rsidR="000B2506">
              <w:rPr>
                <w:sz w:val="24"/>
                <w:szCs w:val="24"/>
              </w:rPr>
              <w:t>формационного развития</w:t>
            </w:r>
            <w:r w:rsidRPr="00123CD4">
              <w:rPr>
                <w:sz w:val="24"/>
                <w:szCs w:val="24"/>
              </w:rPr>
              <w:t xml:space="preserve"> Респу</w:t>
            </w:r>
            <w:r w:rsidRPr="00123CD4">
              <w:rPr>
                <w:sz w:val="24"/>
                <w:szCs w:val="24"/>
              </w:rPr>
              <w:t>б</w:t>
            </w:r>
            <w:r w:rsidRPr="00123CD4">
              <w:rPr>
                <w:sz w:val="24"/>
                <w:szCs w:val="24"/>
              </w:rPr>
              <w:t>лики Тыва, органы исполнител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ной власти Республики Тыва, о</w:t>
            </w:r>
            <w:r w:rsidRPr="00123CD4">
              <w:rPr>
                <w:sz w:val="24"/>
                <w:szCs w:val="24"/>
              </w:rPr>
              <w:t>р</w:t>
            </w:r>
            <w:r w:rsidRPr="00123CD4">
              <w:rPr>
                <w:sz w:val="24"/>
                <w:szCs w:val="24"/>
              </w:rPr>
              <w:t>ганы местного самоуправления (по согласов</w:t>
            </w:r>
            <w:r w:rsidRPr="00123CD4">
              <w:rPr>
                <w:sz w:val="24"/>
                <w:szCs w:val="24"/>
              </w:rPr>
              <w:t>а</w:t>
            </w:r>
            <w:r w:rsidRPr="00123CD4">
              <w:rPr>
                <w:sz w:val="24"/>
                <w:szCs w:val="24"/>
              </w:rPr>
              <w:t>нию)</w:t>
            </w:r>
          </w:p>
        </w:tc>
        <w:tc>
          <w:tcPr>
            <w:tcW w:w="3323" w:type="dxa"/>
            <w:vMerge w:val="restart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увеличение доли муниципал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ных образований ре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публики, в которых принята программа (подпр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>грамма, план) в сфере патриотического во</w:t>
            </w:r>
            <w:r w:rsidRPr="00123CD4">
              <w:rPr>
                <w:sz w:val="24"/>
                <w:szCs w:val="24"/>
              </w:rPr>
              <w:t>с</w:t>
            </w:r>
            <w:r w:rsidRPr="00123CD4">
              <w:rPr>
                <w:sz w:val="24"/>
                <w:szCs w:val="24"/>
              </w:rPr>
              <w:t>питания</w:t>
            </w:r>
            <w:r w:rsidR="000B2506">
              <w:rPr>
                <w:sz w:val="24"/>
                <w:szCs w:val="24"/>
              </w:rPr>
              <w:t>,</w:t>
            </w:r>
            <w:r w:rsidRPr="00123CD4">
              <w:rPr>
                <w:sz w:val="24"/>
                <w:szCs w:val="24"/>
              </w:rPr>
              <w:t xml:space="preserve"> от общей численности мун</w:t>
            </w:r>
            <w:r w:rsidRPr="00123CD4">
              <w:rPr>
                <w:sz w:val="24"/>
                <w:szCs w:val="24"/>
              </w:rPr>
              <w:t>и</w:t>
            </w:r>
            <w:r w:rsidRPr="00123CD4">
              <w:rPr>
                <w:sz w:val="24"/>
                <w:szCs w:val="24"/>
              </w:rPr>
              <w:t>ципальных образ</w:t>
            </w:r>
            <w:r w:rsidRPr="00123CD4">
              <w:rPr>
                <w:sz w:val="24"/>
                <w:szCs w:val="24"/>
              </w:rPr>
              <w:t>о</w:t>
            </w:r>
            <w:r w:rsidRPr="00123CD4">
              <w:rPr>
                <w:sz w:val="24"/>
                <w:szCs w:val="24"/>
              </w:rPr>
              <w:t xml:space="preserve">ваний до 100 </w:t>
            </w:r>
            <w:r w:rsidR="00123CD4">
              <w:rPr>
                <w:sz w:val="24"/>
                <w:szCs w:val="24"/>
              </w:rPr>
              <w:t>процентов</w:t>
            </w:r>
          </w:p>
        </w:tc>
      </w:tr>
      <w:tr w:rsidR="00123CD4" w:rsidRPr="00123CD4" w:rsidTr="000B2506">
        <w:trPr>
          <w:trHeight w:val="81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173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138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88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88"/>
          <w:jc w:val="center"/>
        </w:trPr>
        <w:tc>
          <w:tcPr>
            <w:tcW w:w="2780" w:type="dxa"/>
            <w:vMerge w:val="restart"/>
          </w:tcPr>
          <w:p w:rsidR="00AA56D2" w:rsidRPr="00123CD4" w:rsidRDefault="00123CD4" w:rsidP="00123CD4">
            <w:pPr>
              <w:pStyle w:val="ConsPlusNormal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Всего по програ</w:t>
            </w:r>
            <w:r w:rsidRPr="00123CD4">
              <w:rPr>
                <w:sz w:val="24"/>
                <w:szCs w:val="24"/>
              </w:rPr>
              <w:t>м</w:t>
            </w:r>
            <w:r w:rsidRPr="00123CD4">
              <w:rPr>
                <w:sz w:val="24"/>
                <w:szCs w:val="24"/>
              </w:rPr>
              <w:t>ме</w:t>
            </w: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12361,0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4251,0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4035,1</w:t>
            </w:r>
          </w:p>
        </w:tc>
        <w:tc>
          <w:tcPr>
            <w:tcW w:w="851" w:type="dxa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4074,9</w:t>
            </w:r>
          </w:p>
        </w:tc>
        <w:tc>
          <w:tcPr>
            <w:tcW w:w="1268" w:type="dxa"/>
            <w:vMerge w:val="restart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88"/>
          <w:jc w:val="center"/>
        </w:trPr>
        <w:tc>
          <w:tcPr>
            <w:tcW w:w="2780" w:type="dxa"/>
            <w:vMerge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федерал</w:t>
            </w:r>
            <w:r w:rsidRPr="00123CD4">
              <w:rPr>
                <w:sz w:val="24"/>
                <w:szCs w:val="24"/>
              </w:rPr>
              <w:t>ь</w:t>
            </w:r>
            <w:r w:rsidRPr="00123CD4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AA56D2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A56D2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56D2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56D2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AA56D2" w:rsidRPr="00123CD4" w:rsidRDefault="00AA56D2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88"/>
          <w:jc w:val="center"/>
        </w:trPr>
        <w:tc>
          <w:tcPr>
            <w:tcW w:w="2780" w:type="dxa"/>
            <w:vMerge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республика</w:t>
            </w:r>
            <w:r w:rsidRPr="00123CD4">
              <w:rPr>
                <w:sz w:val="24"/>
                <w:szCs w:val="24"/>
              </w:rPr>
              <w:t>н</w:t>
            </w:r>
            <w:r w:rsidRPr="00123CD4">
              <w:rPr>
                <w:sz w:val="24"/>
                <w:szCs w:val="24"/>
              </w:rPr>
              <w:t>ский бюджет</w:t>
            </w:r>
          </w:p>
        </w:tc>
        <w:tc>
          <w:tcPr>
            <w:tcW w:w="992" w:type="dxa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12361,0</w:t>
            </w:r>
          </w:p>
        </w:tc>
        <w:tc>
          <w:tcPr>
            <w:tcW w:w="851" w:type="dxa"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4251,0</w:t>
            </w:r>
          </w:p>
        </w:tc>
        <w:tc>
          <w:tcPr>
            <w:tcW w:w="850" w:type="dxa"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4035,1</w:t>
            </w:r>
          </w:p>
        </w:tc>
        <w:tc>
          <w:tcPr>
            <w:tcW w:w="851" w:type="dxa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4074,9</w:t>
            </w:r>
          </w:p>
        </w:tc>
        <w:tc>
          <w:tcPr>
            <w:tcW w:w="1268" w:type="dxa"/>
            <w:vMerge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88"/>
          <w:jc w:val="center"/>
        </w:trPr>
        <w:tc>
          <w:tcPr>
            <w:tcW w:w="2780" w:type="dxa"/>
            <w:vMerge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23CD4" w:rsidRPr="00123CD4" w:rsidTr="000B2506">
        <w:trPr>
          <w:trHeight w:val="88"/>
          <w:jc w:val="center"/>
        </w:trPr>
        <w:tc>
          <w:tcPr>
            <w:tcW w:w="2780" w:type="dxa"/>
            <w:vMerge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внебюдже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ные средс</w:t>
            </w:r>
            <w:r w:rsidRPr="00123CD4">
              <w:rPr>
                <w:sz w:val="24"/>
                <w:szCs w:val="24"/>
              </w:rPr>
              <w:t>т</w:t>
            </w:r>
            <w:r w:rsidRPr="00123CD4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3CD4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vMerge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580C49" w:rsidRPr="00123CD4" w:rsidRDefault="00580C49" w:rsidP="00123C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F5824" w:rsidRDefault="002F5824" w:rsidP="002F5824">
      <w:pPr>
        <w:pStyle w:val="ConsPlusNormal"/>
        <w:ind w:firstLine="539"/>
        <w:jc w:val="both"/>
        <w:rPr>
          <w:sz w:val="20"/>
        </w:rPr>
      </w:pPr>
      <w:bookmarkStart w:id="1" w:name="P820"/>
      <w:bookmarkEnd w:id="1"/>
    </w:p>
    <w:p w:rsidR="00123CD4" w:rsidRDefault="00123CD4" w:rsidP="002F5824">
      <w:pPr>
        <w:pStyle w:val="ConsPlusNormal"/>
        <w:ind w:firstLine="539"/>
        <w:jc w:val="center"/>
        <w:rPr>
          <w:sz w:val="20"/>
        </w:rPr>
        <w:sectPr w:rsidR="00123CD4" w:rsidSect="00123CD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23CD4" w:rsidRPr="00123CD4" w:rsidRDefault="002F5824" w:rsidP="00123CD4">
      <w:pPr>
        <w:pStyle w:val="ConsPlusNormal"/>
        <w:ind w:left="9639"/>
        <w:jc w:val="center"/>
      </w:pPr>
      <w:r w:rsidRPr="00123CD4">
        <w:lastRenderedPageBreak/>
        <w:t>Приложение № 3</w:t>
      </w:r>
    </w:p>
    <w:p w:rsidR="002F5824" w:rsidRPr="00123CD4" w:rsidRDefault="002F5824" w:rsidP="00123CD4">
      <w:pPr>
        <w:pStyle w:val="ConsPlusNormal"/>
        <w:ind w:left="9639"/>
        <w:jc w:val="center"/>
      </w:pPr>
      <w:r w:rsidRPr="00123CD4">
        <w:t>к государственной программе</w:t>
      </w:r>
      <w:r w:rsidR="00123CD4">
        <w:t xml:space="preserve"> </w:t>
      </w:r>
      <w:r w:rsidRPr="00123CD4">
        <w:t>Республики Тыва</w:t>
      </w:r>
    </w:p>
    <w:p w:rsidR="002F5824" w:rsidRPr="00123CD4" w:rsidRDefault="00123CD4" w:rsidP="00123CD4">
      <w:pPr>
        <w:pStyle w:val="ConsPlusNormal"/>
        <w:ind w:left="9639"/>
        <w:jc w:val="center"/>
        <w:rPr>
          <w:spacing w:val="2"/>
        </w:rPr>
      </w:pPr>
      <w:r w:rsidRPr="00123CD4">
        <w:rPr>
          <w:spacing w:val="2"/>
        </w:rPr>
        <w:t>«</w:t>
      </w:r>
      <w:r w:rsidR="002F5824" w:rsidRPr="00123CD4">
        <w:rPr>
          <w:spacing w:val="2"/>
        </w:rPr>
        <w:t>Патриотическое воспитание граждан,</w:t>
      </w:r>
    </w:p>
    <w:p w:rsidR="002F5824" w:rsidRPr="00123CD4" w:rsidRDefault="002F5824" w:rsidP="00123CD4">
      <w:pPr>
        <w:pStyle w:val="ConsPlusNormal"/>
        <w:ind w:left="9639"/>
        <w:jc w:val="center"/>
        <w:rPr>
          <w:spacing w:val="2"/>
        </w:rPr>
      </w:pPr>
      <w:r w:rsidRPr="00123CD4">
        <w:rPr>
          <w:spacing w:val="2"/>
        </w:rPr>
        <w:t>проживающих в Республике Тыва,</w:t>
      </w:r>
    </w:p>
    <w:p w:rsidR="002F5824" w:rsidRPr="00123CD4" w:rsidRDefault="00123CD4" w:rsidP="00123CD4">
      <w:pPr>
        <w:pStyle w:val="ConsPlusNormal"/>
        <w:ind w:left="9639"/>
        <w:jc w:val="center"/>
      </w:pPr>
      <w:r>
        <w:rPr>
          <w:spacing w:val="2"/>
        </w:rPr>
        <w:t>на 2022-</w:t>
      </w:r>
      <w:r w:rsidR="002F5824" w:rsidRPr="00123CD4">
        <w:rPr>
          <w:spacing w:val="2"/>
        </w:rPr>
        <w:t>2024 годы</w:t>
      </w:r>
      <w:r w:rsidRPr="00123CD4">
        <w:t>»</w:t>
      </w:r>
    </w:p>
    <w:p w:rsidR="002F5824" w:rsidRDefault="002F5824" w:rsidP="002F5824">
      <w:pPr>
        <w:pStyle w:val="ConsPlusNormal"/>
        <w:rPr>
          <w:b/>
        </w:rPr>
      </w:pPr>
    </w:p>
    <w:p w:rsidR="00123CD4" w:rsidRPr="000B2506" w:rsidRDefault="00123CD4" w:rsidP="002F5824">
      <w:pPr>
        <w:pStyle w:val="ConsPlusNormal"/>
      </w:pPr>
    </w:p>
    <w:p w:rsidR="002F5824" w:rsidRPr="000B2506" w:rsidRDefault="002F5824" w:rsidP="002F5824">
      <w:pPr>
        <w:pStyle w:val="ConsPlusNormal"/>
        <w:ind w:firstLine="539"/>
        <w:jc w:val="center"/>
      </w:pPr>
      <w:r w:rsidRPr="000B2506">
        <w:t>И</w:t>
      </w:r>
      <w:r w:rsidR="00123CD4" w:rsidRPr="000B2506">
        <w:t xml:space="preserve"> </w:t>
      </w:r>
      <w:r w:rsidRPr="000B2506">
        <w:t>С</w:t>
      </w:r>
      <w:r w:rsidR="00123CD4" w:rsidRPr="000B2506">
        <w:t xml:space="preserve"> </w:t>
      </w:r>
      <w:r w:rsidRPr="000B2506">
        <w:t>Т</w:t>
      </w:r>
      <w:r w:rsidR="00123CD4" w:rsidRPr="000B2506">
        <w:t xml:space="preserve"> </w:t>
      </w:r>
      <w:r w:rsidRPr="000B2506">
        <w:t>О</w:t>
      </w:r>
      <w:r w:rsidR="00123CD4" w:rsidRPr="000B2506">
        <w:t xml:space="preserve"> </w:t>
      </w:r>
      <w:r w:rsidRPr="000B2506">
        <w:t>Ч</w:t>
      </w:r>
      <w:r w:rsidR="00123CD4" w:rsidRPr="000B2506">
        <w:t xml:space="preserve"> </w:t>
      </w:r>
      <w:r w:rsidRPr="000B2506">
        <w:t>Н</w:t>
      </w:r>
      <w:r w:rsidR="00123CD4" w:rsidRPr="000B2506">
        <w:t xml:space="preserve"> </w:t>
      </w:r>
      <w:r w:rsidRPr="000B2506">
        <w:t>И</w:t>
      </w:r>
      <w:r w:rsidR="00123CD4" w:rsidRPr="000B2506">
        <w:t xml:space="preserve"> </w:t>
      </w:r>
      <w:r w:rsidRPr="000B2506">
        <w:t>К</w:t>
      </w:r>
      <w:r w:rsidR="00123CD4" w:rsidRPr="000B2506">
        <w:t xml:space="preserve"> </w:t>
      </w:r>
      <w:r w:rsidRPr="000B2506">
        <w:t>И</w:t>
      </w:r>
    </w:p>
    <w:p w:rsidR="00123CD4" w:rsidRDefault="002F5824" w:rsidP="002F5824">
      <w:pPr>
        <w:pStyle w:val="ConsPlusNormal"/>
        <w:ind w:firstLine="539"/>
        <w:jc w:val="center"/>
      </w:pPr>
      <w:r w:rsidRPr="00123CD4">
        <w:t xml:space="preserve"> финансирования мероприятий государственной программы </w:t>
      </w:r>
    </w:p>
    <w:p w:rsidR="00123CD4" w:rsidRDefault="002F5824" w:rsidP="002F5824">
      <w:pPr>
        <w:pStyle w:val="ConsPlusNormal"/>
        <w:ind w:firstLine="539"/>
        <w:jc w:val="center"/>
      </w:pPr>
      <w:r w:rsidRPr="00123CD4">
        <w:t xml:space="preserve">Республики Тыва </w:t>
      </w:r>
      <w:r w:rsidR="00123CD4" w:rsidRPr="00123CD4">
        <w:t>«</w:t>
      </w:r>
      <w:r w:rsidRPr="00123CD4">
        <w:t xml:space="preserve">Патриотическое воспитание граждан, </w:t>
      </w:r>
    </w:p>
    <w:p w:rsidR="002F5824" w:rsidRPr="00123CD4" w:rsidRDefault="002F5824" w:rsidP="002F5824">
      <w:pPr>
        <w:pStyle w:val="ConsPlusNormal"/>
        <w:ind w:firstLine="539"/>
        <w:jc w:val="center"/>
      </w:pPr>
      <w:r w:rsidRPr="00123CD4">
        <w:t>проживающих в Республике Тыва на 2022-2024 годы</w:t>
      </w:r>
      <w:r w:rsidR="00123CD4" w:rsidRPr="00123CD4">
        <w:t>»</w:t>
      </w:r>
    </w:p>
    <w:p w:rsidR="002F5824" w:rsidRPr="000B2506" w:rsidRDefault="000B2506" w:rsidP="000B2506">
      <w:pPr>
        <w:pStyle w:val="ConsPlusNormal"/>
        <w:ind w:firstLine="539"/>
        <w:jc w:val="right"/>
        <w:rPr>
          <w:sz w:val="24"/>
        </w:rPr>
      </w:pPr>
      <w:r w:rsidRPr="000B2506">
        <w:rPr>
          <w:sz w:val="24"/>
        </w:rPr>
        <w:t>(тыс. рублей)</w:t>
      </w:r>
    </w:p>
    <w:tbl>
      <w:tblPr>
        <w:tblW w:w="160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0"/>
        <w:gridCol w:w="850"/>
        <w:gridCol w:w="941"/>
        <w:gridCol w:w="760"/>
        <w:gridCol w:w="851"/>
        <w:gridCol w:w="708"/>
        <w:gridCol w:w="800"/>
        <w:gridCol w:w="760"/>
        <w:gridCol w:w="799"/>
        <w:gridCol w:w="709"/>
        <w:gridCol w:w="760"/>
        <w:gridCol w:w="708"/>
        <w:gridCol w:w="709"/>
        <w:gridCol w:w="851"/>
        <w:gridCol w:w="850"/>
        <w:gridCol w:w="709"/>
        <w:gridCol w:w="799"/>
        <w:gridCol w:w="851"/>
        <w:gridCol w:w="283"/>
      </w:tblGrid>
      <w:tr w:rsidR="009D07CE" w:rsidRPr="009D07CE" w:rsidTr="004B6E52">
        <w:trPr>
          <w:gridAfter w:val="1"/>
          <w:wAfter w:w="283" w:type="dxa"/>
          <w:trHeight w:val="70"/>
        </w:trPr>
        <w:tc>
          <w:tcPr>
            <w:tcW w:w="2320" w:type="dxa"/>
            <w:vMerge w:val="restart"/>
            <w:shd w:val="clear" w:color="auto" w:fill="auto"/>
          </w:tcPr>
          <w:p w:rsid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 xml:space="preserve">Наименование </w:t>
            </w:r>
          </w:p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государственной пр</w:t>
            </w:r>
            <w:r w:rsidRPr="009D07CE">
              <w:rPr>
                <w:sz w:val="22"/>
                <w:szCs w:val="22"/>
              </w:rPr>
              <w:t>о</w:t>
            </w:r>
            <w:r w:rsidRPr="009D07CE">
              <w:rPr>
                <w:sz w:val="22"/>
                <w:szCs w:val="22"/>
              </w:rPr>
              <w:t>граммы</w:t>
            </w:r>
          </w:p>
        </w:tc>
        <w:tc>
          <w:tcPr>
            <w:tcW w:w="12564" w:type="dxa"/>
            <w:gridSpan w:val="16"/>
            <w:shd w:val="clear" w:color="auto" w:fill="auto"/>
          </w:tcPr>
          <w:p w:rsidR="009D07CE" w:rsidRPr="009D07CE" w:rsidRDefault="000B2506" w:rsidP="000B25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</w:t>
            </w:r>
            <w:r w:rsidR="009D07CE" w:rsidRPr="009D07CE">
              <w:rPr>
                <w:sz w:val="22"/>
                <w:szCs w:val="22"/>
              </w:rPr>
              <w:t>инансировани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Отве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стве</w:t>
            </w:r>
            <w:r w:rsidRPr="009D07CE">
              <w:rPr>
                <w:sz w:val="22"/>
                <w:szCs w:val="22"/>
              </w:rPr>
              <w:t>н</w:t>
            </w:r>
            <w:r w:rsidRPr="009D07CE">
              <w:rPr>
                <w:sz w:val="22"/>
                <w:szCs w:val="22"/>
              </w:rPr>
              <w:t>ные испо</w:t>
            </w:r>
            <w:r w:rsidRPr="009D07CE">
              <w:rPr>
                <w:sz w:val="22"/>
                <w:szCs w:val="22"/>
              </w:rPr>
              <w:t>л</w:t>
            </w:r>
            <w:r w:rsidRPr="009D07CE">
              <w:rPr>
                <w:sz w:val="22"/>
                <w:szCs w:val="22"/>
              </w:rPr>
              <w:t>нители</w:t>
            </w:r>
          </w:p>
        </w:tc>
      </w:tr>
      <w:tr w:rsidR="009D07CE" w:rsidRPr="009D07CE" w:rsidTr="004B6E52">
        <w:trPr>
          <w:gridAfter w:val="1"/>
          <w:wAfter w:w="283" w:type="dxa"/>
          <w:trHeight w:val="70"/>
        </w:trPr>
        <w:tc>
          <w:tcPr>
            <w:tcW w:w="2320" w:type="dxa"/>
            <w:vMerge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Итого</w:t>
            </w:r>
          </w:p>
        </w:tc>
        <w:tc>
          <w:tcPr>
            <w:tcW w:w="3067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2022</w:t>
            </w:r>
          </w:p>
        </w:tc>
        <w:tc>
          <w:tcPr>
            <w:tcW w:w="2886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2023</w:t>
            </w:r>
          </w:p>
        </w:tc>
        <w:tc>
          <w:tcPr>
            <w:tcW w:w="3209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Merge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07CE" w:rsidRPr="009D07CE" w:rsidTr="004B6E52">
        <w:trPr>
          <w:gridAfter w:val="1"/>
          <w:wAfter w:w="283" w:type="dxa"/>
          <w:trHeight w:val="600"/>
        </w:trPr>
        <w:tc>
          <w:tcPr>
            <w:tcW w:w="2320" w:type="dxa"/>
            <w:vMerge/>
            <w:shd w:val="clear" w:color="auto" w:fill="auto"/>
          </w:tcPr>
          <w:p w:rsidR="009D07CE" w:rsidRPr="009D07CE" w:rsidRDefault="009D07CE" w:rsidP="009D07C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фед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рал</w:t>
            </w:r>
            <w:r w:rsidRPr="009D07CE">
              <w:rPr>
                <w:sz w:val="22"/>
                <w:szCs w:val="22"/>
              </w:rPr>
              <w:t>ь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94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респу</w:t>
            </w:r>
            <w:r w:rsidRPr="009D07CE">
              <w:rPr>
                <w:sz w:val="22"/>
                <w:szCs w:val="22"/>
              </w:rPr>
              <w:t>б</w:t>
            </w:r>
            <w:r w:rsidRPr="009D07CE">
              <w:rPr>
                <w:sz w:val="22"/>
                <w:szCs w:val="22"/>
              </w:rPr>
              <w:t>лика</w:t>
            </w:r>
            <w:r w:rsidRPr="009D07CE">
              <w:rPr>
                <w:sz w:val="22"/>
                <w:szCs w:val="22"/>
              </w:rPr>
              <w:t>н</w:t>
            </w:r>
            <w:r w:rsidRPr="009D07CE">
              <w:rPr>
                <w:sz w:val="22"/>
                <w:szCs w:val="22"/>
              </w:rPr>
              <w:t>ский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0B2506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мес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85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вн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жетные средс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ва</w:t>
            </w:r>
          </w:p>
        </w:tc>
        <w:tc>
          <w:tcPr>
            <w:tcW w:w="708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фед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рал</w:t>
            </w:r>
            <w:r w:rsidRPr="009D07CE">
              <w:rPr>
                <w:sz w:val="22"/>
                <w:szCs w:val="22"/>
              </w:rPr>
              <w:t>ь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80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ре</w:t>
            </w:r>
            <w:r w:rsidRPr="009D07CE">
              <w:rPr>
                <w:sz w:val="22"/>
                <w:szCs w:val="22"/>
              </w:rPr>
              <w:t>с</w:t>
            </w:r>
            <w:r w:rsidRPr="009D07CE">
              <w:rPr>
                <w:sz w:val="22"/>
                <w:szCs w:val="22"/>
              </w:rPr>
              <w:t>публ</w:t>
            </w:r>
            <w:r w:rsidRPr="009D07CE">
              <w:rPr>
                <w:sz w:val="22"/>
                <w:szCs w:val="22"/>
              </w:rPr>
              <w:t>и</w:t>
            </w:r>
            <w:r w:rsidRPr="009D07CE">
              <w:rPr>
                <w:sz w:val="22"/>
                <w:szCs w:val="22"/>
              </w:rPr>
              <w:t>ка</w:t>
            </w:r>
            <w:r w:rsidRPr="009D07CE">
              <w:rPr>
                <w:sz w:val="22"/>
                <w:szCs w:val="22"/>
              </w:rPr>
              <w:t>н</w:t>
            </w:r>
            <w:r w:rsidRPr="009D07CE">
              <w:rPr>
                <w:sz w:val="22"/>
                <w:szCs w:val="22"/>
              </w:rPr>
              <w:t>ский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0B2506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мес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79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вн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ные сре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фед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рал</w:t>
            </w:r>
            <w:r w:rsidRPr="009D07CE">
              <w:rPr>
                <w:sz w:val="22"/>
                <w:szCs w:val="22"/>
              </w:rPr>
              <w:t>ь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ре</w:t>
            </w:r>
            <w:r w:rsidRPr="009D07CE">
              <w:rPr>
                <w:sz w:val="22"/>
                <w:szCs w:val="22"/>
              </w:rPr>
              <w:t>с</w:t>
            </w:r>
            <w:r w:rsidRPr="009D07CE">
              <w:rPr>
                <w:sz w:val="22"/>
                <w:szCs w:val="22"/>
              </w:rPr>
              <w:t>пу</w:t>
            </w:r>
            <w:r w:rsidRPr="009D07CE">
              <w:rPr>
                <w:sz w:val="22"/>
                <w:szCs w:val="22"/>
              </w:rPr>
              <w:t>б</w:t>
            </w:r>
            <w:r w:rsidRPr="009D07CE">
              <w:rPr>
                <w:sz w:val="22"/>
                <w:szCs w:val="22"/>
              </w:rPr>
              <w:t>л</w:t>
            </w:r>
            <w:r w:rsidRPr="009D07CE">
              <w:rPr>
                <w:sz w:val="22"/>
                <w:szCs w:val="22"/>
              </w:rPr>
              <w:t>и</w:t>
            </w:r>
            <w:r w:rsidRPr="009D07CE">
              <w:rPr>
                <w:sz w:val="22"/>
                <w:szCs w:val="22"/>
              </w:rPr>
              <w:t>ка</w:t>
            </w:r>
            <w:r w:rsidRPr="009D07CE">
              <w:rPr>
                <w:sz w:val="22"/>
                <w:szCs w:val="22"/>
              </w:rPr>
              <w:t>н</w:t>
            </w:r>
            <w:r w:rsidRPr="009D07CE">
              <w:rPr>
                <w:sz w:val="22"/>
                <w:szCs w:val="22"/>
              </w:rPr>
              <w:t>ский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708" w:type="dxa"/>
            <w:shd w:val="clear" w:color="auto" w:fill="auto"/>
          </w:tcPr>
          <w:p w:rsidR="009D07CE" w:rsidRPr="009D07CE" w:rsidRDefault="009D07CE" w:rsidP="000B2506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мес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вн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ные сре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фед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рал</w:t>
            </w:r>
            <w:r w:rsidRPr="009D07CE">
              <w:rPr>
                <w:sz w:val="22"/>
                <w:szCs w:val="22"/>
              </w:rPr>
              <w:t>ь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85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ре</w:t>
            </w:r>
            <w:r w:rsidRPr="009D07CE">
              <w:rPr>
                <w:sz w:val="22"/>
                <w:szCs w:val="22"/>
              </w:rPr>
              <w:t>с</w:t>
            </w:r>
            <w:r w:rsidRPr="009D07CE">
              <w:rPr>
                <w:sz w:val="22"/>
                <w:szCs w:val="22"/>
              </w:rPr>
              <w:t>публ</w:t>
            </w:r>
            <w:r w:rsidRPr="009D07CE">
              <w:rPr>
                <w:sz w:val="22"/>
                <w:szCs w:val="22"/>
              </w:rPr>
              <w:t>и</w:t>
            </w:r>
            <w:r w:rsidRPr="009D07CE">
              <w:rPr>
                <w:sz w:val="22"/>
                <w:szCs w:val="22"/>
              </w:rPr>
              <w:t>ка</w:t>
            </w:r>
            <w:r w:rsidRPr="009D07CE">
              <w:rPr>
                <w:sz w:val="22"/>
                <w:szCs w:val="22"/>
              </w:rPr>
              <w:t>н</w:t>
            </w:r>
            <w:r w:rsidRPr="009D07CE">
              <w:rPr>
                <w:sz w:val="22"/>
                <w:szCs w:val="22"/>
              </w:rPr>
              <w:t>ский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0B2506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мес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ный 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79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вн</w:t>
            </w:r>
            <w:r w:rsidRPr="009D07CE">
              <w:rPr>
                <w:sz w:val="22"/>
                <w:szCs w:val="22"/>
              </w:rPr>
              <w:t>е</w:t>
            </w:r>
            <w:r w:rsidRPr="009D07CE">
              <w:rPr>
                <w:sz w:val="22"/>
                <w:szCs w:val="22"/>
              </w:rPr>
              <w:t>бю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же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ные сре</w:t>
            </w:r>
            <w:r w:rsidRPr="009D07CE">
              <w:rPr>
                <w:sz w:val="22"/>
                <w:szCs w:val="22"/>
              </w:rPr>
              <w:t>д</w:t>
            </w:r>
            <w:r w:rsidRPr="009D07CE">
              <w:rPr>
                <w:sz w:val="22"/>
                <w:szCs w:val="22"/>
              </w:rPr>
              <w:t>ства</w:t>
            </w:r>
          </w:p>
        </w:tc>
        <w:tc>
          <w:tcPr>
            <w:tcW w:w="851" w:type="dxa"/>
            <w:vMerge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07CE" w:rsidRPr="009D07CE" w:rsidTr="004B6E52">
        <w:trPr>
          <w:gridAfter w:val="1"/>
          <w:wAfter w:w="283" w:type="dxa"/>
          <w:trHeight w:val="600"/>
        </w:trPr>
        <w:tc>
          <w:tcPr>
            <w:tcW w:w="232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1. Государстве</w:t>
            </w:r>
            <w:r w:rsidRPr="009D07CE">
              <w:rPr>
                <w:sz w:val="22"/>
                <w:szCs w:val="22"/>
              </w:rPr>
              <w:t>н</w:t>
            </w:r>
            <w:r w:rsidRPr="009D07CE">
              <w:rPr>
                <w:sz w:val="22"/>
                <w:szCs w:val="22"/>
              </w:rPr>
              <w:t>ная программа Респу</w:t>
            </w:r>
            <w:r w:rsidRPr="009D07CE">
              <w:rPr>
                <w:sz w:val="22"/>
                <w:szCs w:val="22"/>
              </w:rPr>
              <w:t>б</w:t>
            </w:r>
            <w:r w:rsidRPr="009D07CE">
              <w:rPr>
                <w:sz w:val="22"/>
                <w:szCs w:val="22"/>
              </w:rPr>
              <w:t>лики Тыва «Патри</w:t>
            </w:r>
            <w:r w:rsidRPr="009D07CE">
              <w:rPr>
                <w:sz w:val="22"/>
                <w:szCs w:val="22"/>
              </w:rPr>
              <w:t>о</w:t>
            </w:r>
            <w:r w:rsidRPr="009D07CE">
              <w:rPr>
                <w:sz w:val="22"/>
                <w:szCs w:val="22"/>
              </w:rPr>
              <w:t>тическое восп</w:t>
            </w:r>
            <w:r w:rsidRPr="009D07CE">
              <w:rPr>
                <w:sz w:val="22"/>
                <w:szCs w:val="22"/>
              </w:rPr>
              <w:t>и</w:t>
            </w:r>
            <w:r w:rsidRPr="009D07CE">
              <w:rPr>
                <w:sz w:val="22"/>
                <w:szCs w:val="22"/>
              </w:rPr>
              <w:t>тание граждан, проживающих в Ре</w:t>
            </w:r>
            <w:r w:rsidRPr="009D07CE">
              <w:rPr>
                <w:sz w:val="22"/>
                <w:szCs w:val="22"/>
              </w:rPr>
              <w:t>с</w:t>
            </w:r>
            <w:r w:rsidRPr="009D07CE">
              <w:rPr>
                <w:sz w:val="22"/>
                <w:szCs w:val="22"/>
              </w:rPr>
              <w:t>публ</w:t>
            </w:r>
            <w:r w:rsidRPr="009D07CE">
              <w:rPr>
                <w:sz w:val="22"/>
                <w:szCs w:val="22"/>
              </w:rPr>
              <w:t>и</w:t>
            </w:r>
            <w:r w:rsidRPr="009D07CE">
              <w:rPr>
                <w:sz w:val="22"/>
                <w:szCs w:val="22"/>
              </w:rPr>
              <w:t>ке Тыва, на 2022-2024 г</w:t>
            </w:r>
            <w:r w:rsidRPr="009D07CE">
              <w:rPr>
                <w:sz w:val="22"/>
                <w:szCs w:val="22"/>
              </w:rPr>
              <w:t>о</w:t>
            </w:r>
            <w:r w:rsidRPr="009D07CE">
              <w:rPr>
                <w:sz w:val="22"/>
                <w:szCs w:val="22"/>
              </w:rPr>
              <w:t xml:space="preserve">ды» </w:t>
            </w:r>
          </w:p>
        </w:tc>
        <w:tc>
          <w:tcPr>
            <w:tcW w:w="85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12361,0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4251,0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4035,1</w:t>
            </w:r>
          </w:p>
        </w:tc>
        <w:tc>
          <w:tcPr>
            <w:tcW w:w="708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4074,9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07CE" w:rsidRPr="009D07CE" w:rsidRDefault="009D07CE" w:rsidP="009D07CE">
            <w:pPr>
              <w:pStyle w:val="ConsPlusNormal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Мин</w:t>
            </w:r>
            <w:r w:rsidRPr="009D07CE">
              <w:rPr>
                <w:sz w:val="22"/>
                <w:szCs w:val="22"/>
              </w:rPr>
              <w:t>и</w:t>
            </w:r>
            <w:r w:rsidRPr="009D07CE">
              <w:rPr>
                <w:sz w:val="22"/>
                <w:szCs w:val="22"/>
              </w:rPr>
              <w:t>стерс</w:t>
            </w:r>
            <w:r w:rsidRPr="009D07CE">
              <w:rPr>
                <w:sz w:val="22"/>
                <w:szCs w:val="22"/>
              </w:rPr>
              <w:t>т</w:t>
            </w:r>
            <w:r w:rsidRPr="009D07CE">
              <w:rPr>
                <w:sz w:val="22"/>
                <w:szCs w:val="22"/>
              </w:rPr>
              <w:t>во о</w:t>
            </w:r>
            <w:r w:rsidRPr="009D07CE">
              <w:rPr>
                <w:sz w:val="22"/>
                <w:szCs w:val="22"/>
              </w:rPr>
              <w:t>б</w:t>
            </w:r>
            <w:r w:rsidRPr="009D07CE">
              <w:rPr>
                <w:sz w:val="22"/>
                <w:szCs w:val="22"/>
              </w:rPr>
              <w:t>разов</w:t>
            </w:r>
            <w:r w:rsidRPr="009D07CE">
              <w:rPr>
                <w:sz w:val="22"/>
                <w:szCs w:val="22"/>
              </w:rPr>
              <w:t>а</w:t>
            </w:r>
            <w:r w:rsidRPr="009D07CE">
              <w:rPr>
                <w:sz w:val="22"/>
                <w:szCs w:val="22"/>
              </w:rPr>
              <w:t>ния Ре</w:t>
            </w:r>
            <w:r w:rsidRPr="009D07CE">
              <w:rPr>
                <w:sz w:val="22"/>
                <w:szCs w:val="22"/>
              </w:rPr>
              <w:t>с</w:t>
            </w:r>
            <w:r w:rsidRPr="009D07CE">
              <w:rPr>
                <w:sz w:val="22"/>
                <w:szCs w:val="22"/>
              </w:rPr>
              <w:t>публ</w:t>
            </w:r>
            <w:r w:rsidRPr="009D07CE">
              <w:rPr>
                <w:sz w:val="22"/>
                <w:szCs w:val="22"/>
              </w:rPr>
              <w:t>и</w:t>
            </w:r>
            <w:r w:rsidRPr="009D07CE">
              <w:rPr>
                <w:sz w:val="22"/>
                <w:szCs w:val="22"/>
              </w:rPr>
              <w:t>ки Т</w:t>
            </w:r>
            <w:r w:rsidRPr="009D07CE">
              <w:rPr>
                <w:sz w:val="22"/>
                <w:szCs w:val="22"/>
              </w:rPr>
              <w:t>ы</w:t>
            </w:r>
            <w:r w:rsidRPr="009D07CE">
              <w:rPr>
                <w:sz w:val="22"/>
                <w:szCs w:val="22"/>
              </w:rPr>
              <w:t>ва</w:t>
            </w:r>
          </w:p>
        </w:tc>
      </w:tr>
      <w:tr w:rsidR="009D07CE" w:rsidRPr="009D07CE" w:rsidTr="004B6E52">
        <w:trPr>
          <w:gridAfter w:val="1"/>
          <w:wAfter w:w="283" w:type="dxa"/>
          <w:trHeight w:val="70"/>
        </w:trPr>
        <w:tc>
          <w:tcPr>
            <w:tcW w:w="232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Итого по програ</w:t>
            </w:r>
            <w:r w:rsidRPr="009D07CE">
              <w:rPr>
                <w:sz w:val="22"/>
                <w:szCs w:val="22"/>
              </w:rPr>
              <w:t>м</w:t>
            </w:r>
            <w:r w:rsidRPr="009D07CE">
              <w:rPr>
                <w:sz w:val="22"/>
                <w:szCs w:val="22"/>
              </w:rPr>
              <w:t>ме</w:t>
            </w:r>
          </w:p>
        </w:tc>
        <w:tc>
          <w:tcPr>
            <w:tcW w:w="85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12361,0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4251,0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4035,1</w:t>
            </w:r>
          </w:p>
        </w:tc>
        <w:tc>
          <w:tcPr>
            <w:tcW w:w="708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4074,9</w:t>
            </w:r>
          </w:p>
        </w:tc>
        <w:tc>
          <w:tcPr>
            <w:tcW w:w="70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B6E52" w:rsidRPr="009D07CE" w:rsidTr="004B6E52">
        <w:trPr>
          <w:trHeight w:val="70"/>
        </w:trPr>
        <w:tc>
          <w:tcPr>
            <w:tcW w:w="2320" w:type="dxa"/>
            <w:shd w:val="clear" w:color="auto" w:fill="auto"/>
          </w:tcPr>
          <w:p w:rsidR="009D07CE" w:rsidRPr="009D07CE" w:rsidRDefault="009D07CE" w:rsidP="009D07CE">
            <w:pPr>
              <w:pStyle w:val="ConsPlusNormal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12361,0</w:t>
            </w:r>
          </w:p>
        </w:tc>
        <w:tc>
          <w:tcPr>
            <w:tcW w:w="3067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4251,0</w:t>
            </w:r>
          </w:p>
        </w:tc>
        <w:tc>
          <w:tcPr>
            <w:tcW w:w="2886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4035,1</w:t>
            </w:r>
          </w:p>
        </w:tc>
        <w:tc>
          <w:tcPr>
            <w:tcW w:w="3209" w:type="dxa"/>
            <w:gridSpan w:val="4"/>
            <w:shd w:val="clear" w:color="auto" w:fill="auto"/>
          </w:tcPr>
          <w:p w:rsidR="009D07CE" w:rsidRPr="009D07CE" w:rsidRDefault="009D07CE" w:rsidP="009D07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D07CE">
              <w:rPr>
                <w:sz w:val="22"/>
                <w:szCs w:val="22"/>
              </w:rPr>
              <w:t>4074,9</w:t>
            </w:r>
          </w:p>
        </w:tc>
        <w:tc>
          <w:tcPr>
            <w:tcW w:w="851" w:type="dxa"/>
            <w:vMerge/>
            <w:shd w:val="clear" w:color="auto" w:fill="auto"/>
          </w:tcPr>
          <w:p w:rsidR="009D07CE" w:rsidRPr="009D07CE" w:rsidRDefault="009D07CE" w:rsidP="009D07C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6E52" w:rsidRPr="009D07CE" w:rsidRDefault="004B6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2F5824" w:rsidRDefault="002F5824" w:rsidP="002F5824">
      <w:pPr>
        <w:pStyle w:val="ConsPlusNormal"/>
        <w:ind w:firstLine="539"/>
        <w:rPr>
          <w:sz w:val="20"/>
        </w:rPr>
      </w:pPr>
    </w:p>
    <w:p w:rsidR="002F0FFD" w:rsidRDefault="002F0FFD" w:rsidP="002F0FFD">
      <w:pPr>
        <w:pStyle w:val="ConsPlusNormal"/>
        <w:jc w:val="both"/>
        <w:rPr>
          <w:sz w:val="20"/>
        </w:rPr>
        <w:sectPr w:rsidR="002F0FFD" w:rsidSect="00123CD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03746" w:rsidRPr="008E212B" w:rsidRDefault="00703746" w:rsidP="00456D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212B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123CD4">
        <w:rPr>
          <w:rFonts w:ascii="Times New Roman" w:hAnsi="Times New Roman"/>
          <w:sz w:val="28"/>
          <w:szCs w:val="28"/>
        </w:rPr>
        <w:t>«</w:t>
      </w:r>
      <w:r w:rsidRPr="008E212B">
        <w:rPr>
          <w:rFonts w:ascii="Times New Roman" w:hAnsi="Times New Roman"/>
          <w:sz w:val="28"/>
          <w:szCs w:val="28"/>
        </w:rPr>
        <w:t>Официальном интернет-портале пр</w:t>
      </w:r>
      <w:r w:rsidRPr="008E212B">
        <w:rPr>
          <w:rFonts w:ascii="Times New Roman" w:hAnsi="Times New Roman"/>
          <w:sz w:val="28"/>
          <w:szCs w:val="28"/>
        </w:rPr>
        <w:t>а</w:t>
      </w:r>
      <w:r w:rsidRPr="008E212B">
        <w:rPr>
          <w:rFonts w:ascii="Times New Roman" w:hAnsi="Times New Roman"/>
          <w:sz w:val="28"/>
          <w:szCs w:val="28"/>
        </w:rPr>
        <w:t>вовой информации</w:t>
      </w:r>
      <w:r w:rsidR="00123CD4">
        <w:rPr>
          <w:rFonts w:ascii="Times New Roman" w:hAnsi="Times New Roman"/>
          <w:sz w:val="28"/>
          <w:szCs w:val="28"/>
        </w:rPr>
        <w:t>»</w:t>
      </w:r>
      <w:r w:rsidRPr="008E212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Pr="008E212B">
        <w:rPr>
          <w:rFonts w:ascii="Times New Roman" w:hAnsi="Times New Roman"/>
          <w:sz w:val="28"/>
          <w:szCs w:val="28"/>
        </w:rPr>
        <w:t>н</w:t>
      </w:r>
      <w:r w:rsidRPr="008E212B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123CD4">
        <w:rPr>
          <w:rFonts w:ascii="Times New Roman" w:hAnsi="Times New Roman"/>
          <w:sz w:val="28"/>
          <w:szCs w:val="28"/>
        </w:rPr>
        <w:t>«</w:t>
      </w:r>
      <w:r w:rsidRPr="008E212B">
        <w:rPr>
          <w:rFonts w:ascii="Times New Roman" w:hAnsi="Times New Roman"/>
          <w:sz w:val="28"/>
          <w:szCs w:val="28"/>
        </w:rPr>
        <w:t>Интернет</w:t>
      </w:r>
      <w:r w:rsidR="00123CD4">
        <w:rPr>
          <w:rFonts w:ascii="Times New Roman" w:hAnsi="Times New Roman"/>
          <w:sz w:val="28"/>
          <w:szCs w:val="28"/>
        </w:rPr>
        <w:t>»</w:t>
      </w:r>
      <w:r w:rsidRPr="008E212B">
        <w:rPr>
          <w:rFonts w:ascii="Times New Roman" w:hAnsi="Times New Roman"/>
          <w:sz w:val="28"/>
          <w:szCs w:val="28"/>
        </w:rPr>
        <w:t>.</w:t>
      </w:r>
    </w:p>
    <w:p w:rsidR="00703746" w:rsidRPr="008E212B" w:rsidRDefault="00703746" w:rsidP="0045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46" w:rsidRDefault="00703746" w:rsidP="0045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DA0" w:rsidRPr="008E212B" w:rsidRDefault="00456DA0" w:rsidP="0045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686" w:rsidRDefault="00821686" w:rsidP="00456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703746" w:rsidRPr="008E212B" w:rsidRDefault="00821686" w:rsidP="00456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456DA0">
        <w:rPr>
          <w:rFonts w:ascii="Times New Roman" w:hAnsi="Times New Roman"/>
          <w:sz w:val="28"/>
          <w:szCs w:val="28"/>
        </w:rPr>
        <w:t xml:space="preserve"> Республики Тыва                         </w:t>
      </w:r>
      <w:r w:rsidR="00703746" w:rsidRPr="008E212B">
        <w:rPr>
          <w:rFonts w:ascii="Times New Roman" w:hAnsi="Times New Roman"/>
          <w:sz w:val="28"/>
          <w:szCs w:val="28"/>
        </w:rPr>
        <w:t xml:space="preserve">            </w:t>
      </w:r>
      <w:r w:rsidR="00703746">
        <w:rPr>
          <w:rFonts w:ascii="Times New Roman" w:hAnsi="Times New Roman"/>
          <w:sz w:val="28"/>
          <w:szCs w:val="28"/>
        </w:rPr>
        <w:t xml:space="preserve">                         </w:t>
      </w:r>
      <w:r w:rsidR="00703746" w:rsidRPr="008E21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 Хардик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sectPr w:rsidR="00703746" w:rsidRPr="008E212B" w:rsidSect="00456D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68" w:rsidRDefault="00597868" w:rsidP="00C41177">
      <w:pPr>
        <w:spacing w:after="0" w:line="240" w:lineRule="auto"/>
      </w:pPr>
      <w:r>
        <w:separator/>
      </w:r>
    </w:p>
  </w:endnote>
  <w:endnote w:type="continuationSeparator" w:id="0">
    <w:p w:rsidR="00597868" w:rsidRDefault="00597868" w:rsidP="00C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DB" w:rsidRDefault="003758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DB" w:rsidRDefault="003758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DB" w:rsidRDefault="00375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68" w:rsidRDefault="00597868" w:rsidP="00C41177">
      <w:pPr>
        <w:spacing w:after="0" w:line="240" w:lineRule="auto"/>
      </w:pPr>
      <w:r>
        <w:separator/>
      </w:r>
    </w:p>
  </w:footnote>
  <w:footnote w:type="continuationSeparator" w:id="0">
    <w:p w:rsidR="00597868" w:rsidRDefault="00597868" w:rsidP="00C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DB" w:rsidRDefault="003758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12" w:rsidRPr="00456DA0" w:rsidRDefault="00764112" w:rsidP="00456DA0">
    <w:pPr>
      <w:pStyle w:val="ac"/>
      <w:spacing w:line="240" w:lineRule="auto"/>
      <w:jc w:val="right"/>
      <w:rPr>
        <w:rFonts w:ascii="Times New Roman" w:hAnsi="Times New Roman"/>
        <w:sz w:val="24"/>
      </w:rPr>
    </w:pPr>
    <w:r w:rsidRPr="00456DA0">
      <w:rPr>
        <w:rFonts w:ascii="Times New Roman" w:hAnsi="Times New Roman"/>
        <w:sz w:val="24"/>
      </w:rPr>
      <w:fldChar w:fldCharType="begin"/>
    </w:r>
    <w:r w:rsidRPr="00456DA0">
      <w:rPr>
        <w:rFonts w:ascii="Times New Roman" w:hAnsi="Times New Roman"/>
        <w:sz w:val="24"/>
      </w:rPr>
      <w:instrText xml:space="preserve"> PAGE   \* MERGEFORMAT </w:instrText>
    </w:r>
    <w:r w:rsidRPr="00456DA0">
      <w:rPr>
        <w:rFonts w:ascii="Times New Roman" w:hAnsi="Times New Roman"/>
        <w:sz w:val="24"/>
      </w:rPr>
      <w:fldChar w:fldCharType="separate"/>
    </w:r>
    <w:r w:rsidR="006A299B">
      <w:rPr>
        <w:rFonts w:ascii="Times New Roman" w:hAnsi="Times New Roman"/>
        <w:noProof/>
        <w:sz w:val="24"/>
      </w:rPr>
      <w:t>12</w:t>
    </w:r>
    <w:r w:rsidRPr="00456DA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DB" w:rsidRDefault="003758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3DB"/>
    <w:multiLevelType w:val="multilevel"/>
    <w:tmpl w:val="125CCBF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74CCB"/>
    <w:multiLevelType w:val="hybridMultilevel"/>
    <w:tmpl w:val="9942EE7A"/>
    <w:lvl w:ilvl="0" w:tplc="E5A0CAF8">
      <w:start w:val="18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46A0C"/>
    <w:multiLevelType w:val="hybridMultilevel"/>
    <w:tmpl w:val="5ACA50A6"/>
    <w:lvl w:ilvl="0" w:tplc="68CCDE94">
      <w:start w:val="202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321C5"/>
    <w:multiLevelType w:val="hybridMultilevel"/>
    <w:tmpl w:val="0DCC8670"/>
    <w:lvl w:ilvl="0" w:tplc="CD8E5D3A">
      <w:start w:val="1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3892AFB"/>
    <w:multiLevelType w:val="hybridMultilevel"/>
    <w:tmpl w:val="D51C4B0A"/>
    <w:lvl w:ilvl="0" w:tplc="377283FC">
      <w:start w:val="7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7A35"/>
    <w:multiLevelType w:val="hybridMultilevel"/>
    <w:tmpl w:val="42623E8E"/>
    <w:lvl w:ilvl="0" w:tplc="4D5C3614">
      <w:start w:val="125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96446"/>
    <w:multiLevelType w:val="hybridMultilevel"/>
    <w:tmpl w:val="5B4E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3854E5C"/>
    <w:multiLevelType w:val="hybridMultilevel"/>
    <w:tmpl w:val="B1A45A96"/>
    <w:lvl w:ilvl="0" w:tplc="7BCCC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C22C9"/>
    <w:multiLevelType w:val="hybridMultilevel"/>
    <w:tmpl w:val="4E161542"/>
    <w:lvl w:ilvl="0" w:tplc="05307ABE">
      <w:start w:val="1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61235D"/>
    <w:multiLevelType w:val="hybridMultilevel"/>
    <w:tmpl w:val="1DEC27E6"/>
    <w:lvl w:ilvl="0" w:tplc="FD9CCEFA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A3B14"/>
    <w:multiLevelType w:val="hybridMultilevel"/>
    <w:tmpl w:val="B1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1748"/>
    <w:multiLevelType w:val="hybridMultilevel"/>
    <w:tmpl w:val="C40694A6"/>
    <w:lvl w:ilvl="0" w:tplc="21FC17AE">
      <w:start w:val="11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2AF36FCA"/>
    <w:multiLevelType w:val="hybridMultilevel"/>
    <w:tmpl w:val="D0DC1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B020E"/>
    <w:multiLevelType w:val="hybridMultilevel"/>
    <w:tmpl w:val="8EB2A3BA"/>
    <w:lvl w:ilvl="0" w:tplc="3DB6D936">
      <w:start w:val="125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2ED71754"/>
    <w:multiLevelType w:val="hybridMultilevel"/>
    <w:tmpl w:val="FA5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30BF3"/>
    <w:multiLevelType w:val="hybridMultilevel"/>
    <w:tmpl w:val="32FA10C0"/>
    <w:lvl w:ilvl="0" w:tplc="3EFCC57C">
      <w:start w:val="73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5FBF"/>
    <w:multiLevelType w:val="multilevel"/>
    <w:tmpl w:val="D102C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E2243"/>
    <w:multiLevelType w:val="hybridMultilevel"/>
    <w:tmpl w:val="418CFF1E"/>
    <w:lvl w:ilvl="0" w:tplc="F69C6C6E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27381"/>
    <w:multiLevelType w:val="multilevel"/>
    <w:tmpl w:val="B8F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E7C57"/>
    <w:multiLevelType w:val="hybridMultilevel"/>
    <w:tmpl w:val="F85C9714"/>
    <w:lvl w:ilvl="0" w:tplc="FD5AF942">
      <w:start w:val="1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22942"/>
    <w:multiLevelType w:val="multilevel"/>
    <w:tmpl w:val="F01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A7714"/>
    <w:multiLevelType w:val="multilevel"/>
    <w:tmpl w:val="45C06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341F0"/>
    <w:multiLevelType w:val="hybridMultilevel"/>
    <w:tmpl w:val="168EBF5A"/>
    <w:lvl w:ilvl="0" w:tplc="4BD236FE">
      <w:start w:val="10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4">
    <w:nsid w:val="45AD3914"/>
    <w:multiLevelType w:val="hybridMultilevel"/>
    <w:tmpl w:val="38B4D31A"/>
    <w:lvl w:ilvl="0" w:tplc="D2EAFC6A">
      <w:start w:val="30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5">
    <w:nsid w:val="47776919"/>
    <w:multiLevelType w:val="hybridMultilevel"/>
    <w:tmpl w:val="50BE1E84"/>
    <w:lvl w:ilvl="0" w:tplc="7E32D02A">
      <w:start w:val="4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6">
    <w:nsid w:val="4A0E4A20"/>
    <w:multiLevelType w:val="hybridMultilevel"/>
    <w:tmpl w:val="D2A8FBEC"/>
    <w:lvl w:ilvl="0" w:tplc="21EE0414">
      <w:start w:val="112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7">
    <w:nsid w:val="4A1A7C57"/>
    <w:multiLevelType w:val="hybridMultilevel"/>
    <w:tmpl w:val="B1EEA0D6"/>
    <w:lvl w:ilvl="0" w:tplc="12B291E0">
      <w:start w:val="10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147994"/>
    <w:multiLevelType w:val="hybridMultilevel"/>
    <w:tmpl w:val="6C3CDCE8"/>
    <w:lvl w:ilvl="0" w:tplc="541C3D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BFB22F0"/>
    <w:multiLevelType w:val="hybridMultilevel"/>
    <w:tmpl w:val="D85266EC"/>
    <w:lvl w:ilvl="0" w:tplc="AA4A8A08">
      <w:start w:val="1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F4CEE"/>
    <w:multiLevelType w:val="hybridMultilevel"/>
    <w:tmpl w:val="6090CE92"/>
    <w:lvl w:ilvl="0" w:tplc="784A0970">
      <w:start w:val="11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4C534F7D"/>
    <w:multiLevelType w:val="hybridMultilevel"/>
    <w:tmpl w:val="88DE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996037"/>
    <w:multiLevelType w:val="hybridMultilevel"/>
    <w:tmpl w:val="1F2AD1AC"/>
    <w:lvl w:ilvl="0" w:tplc="AFE45336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B77FF"/>
    <w:multiLevelType w:val="multilevel"/>
    <w:tmpl w:val="1F2AD1AC"/>
    <w:lvl w:ilvl="0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00318"/>
    <w:multiLevelType w:val="hybridMultilevel"/>
    <w:tmpl w:val="16A87002"/>
    <w:lvl w:ilvl="0" w:tplc="B6C67110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700B21"/>
    <w:multiLevelType w:val="hybridMultilevel"/>
    <w:tmpl w:val="C24C62C8"/>
    <w:lvl w:ilvl="0" w:tplc="470622BA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ED466A"/>
    <w:multiLevelType w:val="hybridMultilevel"/>
    <w:tmpl w:val="6A942EAA"/>
    <w:lvl w:ilvl="0" w:tplc="1E2251C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574B2"/>
    <w:multiLevelType w:val="hybridMultilevel"/>
    <w:tmpl w:val="64162FA0"/>
    <w:lvl w:ilvl="0" w:tplc="6A98C4A0">
      <w:start w:val="78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A56AE"/>
    <w:multiLevelType w:val="multilevel"/>
    <w:tmpl w:val="CCE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12FE1"/>
    <w:multiLevelType w:val="hybridMultilevel"/>
    <w:tmpl w:val="6FF2F522"/>
    <w:lvl w:ilvl="0" w:tplc="C1AA4F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640C8F"/>
    <w:multiLevelType w:val="hybridMultilevel"/>
    <w:tmpl w:val="989C07C8"/>
    <w:lvl w:ilvl="0" w:tplc="996AF86A">
      <w:start w:val="110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1">
    <w:nsid w:val="654C5461"/>
    <w:multiLevelType w:val="hybridMultilevel"/>
    <w:tmpl w:val="459E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513EE"/>
    <w:multiLevelType w:val="hybridMultilevel"/>
    <w:tmpl w:val="D65E6154"/>
    <w:lvl w:ilvl="0" w:tplc="DFE27B34">
      <w:start w:val="131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C655B1"/>
    <w:multiLevelType w:val="hybridMultilevel"/>
    <w:tmpl w:val="DD660B7E"/>
    <w:lvl w:ilvl="0" w:tplc="8D78AF12">
      <w:start w:val="1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70252"/>
    <w:multiLevelType w:val="hybridMultilevel"/>
    <w:tmpl w:val="6278301A"/>
    <w:lvl w:ilvl="0" w:tplc="9216C9E8">
      <w:start w:val="12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5">
    <w:nsid w:val="79533500"/>
    <w:multiLevelType w:val="hybridMultilevel"/>
    <w:tmpl w:val="545C9E26"/>
    <w:lvl w:ilvl="0" w:tplc="21F296B6">
      <w:start w:val="10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6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7">
    <w:nsid w:val="7E606F01"/>
    <w:multiLevelType w:val="hybridMultilevel"/>
    <w:tmpl w:val="A94A206A"/>
    <w:lvl w:ilvl="0" w:tplc="D0C82160">
      <w:start w:val="112"/>
      <w:numFmt w:val="decimal"/>
      <w:lvlText w:val="%1."/>
      <w:lvlJc w:val="left"/>
      <w:pPr>
        <w:tabs>
          <w:tab w:val="num" w:pos="550"/>
        </w:tabs>
        <w:ind w:left="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38"/>
  </w:num>
  <w:num w:numId="5">
    <w:abstractNumId w:val="17"/>
  </w:num>
  <w:num w:numId="6">
    <w:abstractNumId w:val="22"/>
  </w:num>
  <w:num w:numId="7">
    <w:abstractNumId w:val="19"/>
  </w:num>
  <w:num w:numId="8">
    <w:abstractNumId w:val="13"/>
  </w:num>
  <w:num w:numId="9">
    <w:abstractNumId w:val="8"/>
  </w:num>
  <w:num w:numId="10">
    <w:abstractNumId w:val="15"/>
  </w:num>
  <w:num w:numId="11">
    <w:abstractNumId w:val="41"/>
  </w:num>
  <w:num w:numId="12">
    <w:abstractNumId w:val="32"/>
  </w:num>
  <w:num w:numId="13">
    <w:abstractNumId w:val="33"/>
  </w:num>
  <w:num w:numId="14">
    <w:abstractNumId w:val="16"/>
  </w:num>
  <w:num w:numId="15">
    <w:abstractNumId w:val="5"/>
  </w:num>
  <w:num w:numId="16">
    <w:abstractNumId w:val="42"/>
  </w:num>
  <w:num w:numId="17">
    <w:abstractNumId w:val="24"/>
  </w:num>
  <w:num w:numId="18">
    <w:abstractNumId w:val="4"/>
  </w:num>
  <w:num w:numId="19">
    <w:abstractNumId w:val="45"/>
  </w:num>
  <w:num w:numId="20">
    <w:abstractNumId w:val="23"/>
  </w:num>
  <w:num w:numId="21">
    <w:abstractNumId w:val="27"/>
  </w:num>
  <w:num w:numId="22">
    <w:abstractNumId w:val="18"/>
  </w:num>
  <w:num w:numId="23">
    <w:abstractNumId w:val="40"/>
  </w:num>
  <w:num w:numId="24">
    <w:abstractNumId w:val="12"/>
  </w:num>
  <w:num w:numId="25">
    <w:abstractNumId w:val="26"/>
  </w:num>
  <w:num w:numId="26">
    <w:abstractNumId w:val="20"/>
  </w:num>
  <w:num w:numId="27">
    <w:abstractNumId w:val="43"/>
  </w:num>
  <w:num w:numId="28">
    <w:abstractNumId w:val="30"/>
  </w:num>
  <w:num w:numId="29">
    <w:abstractNumId w:val="29"/>
  </w:num>
  <w:num w:numId="30">
    <w:abstractNumId w:val="9"/>
  </w:num>
  <w:num w:numId="31">
    <w:abstractNumId w:val="44"/>
  </w:num>
  <w:num w:numId="32">
    <w:abstractNumId w:val="2"/>
  </w:num>
  <w:num w:numId="33">
    <w:abstractNumId w:val="3"/>
  </w:num>
  <w:num w:numId="34">
    <w:abstractNumId w:val="47"/>
  </w:num>
  <w:num w:numId="35">
    <w:abstractNumId w:val="14"/>
  </w:num>
  <w:num w:numId="36">
    <w:abstractNumId w:val="34"/>
  </w:num>
  <w:num w:numId="37">
    <w:abstractNumId w:val="35"/>
  </w:num>
  <w:num w:numId="38">
    <w:abstractNumId w:val="31"/>
  </w:num>
  <w:num w:numId="39">
    <w:abstractNumId w:val="6"/>
  </w:num>
  <w:num w:numId="40">
    <w:abstractNumId w:val="37"/>
  </w:num>
  <w:num w:numId="41">
    <w:abstractNumId w:val="36"/>
  </w:num>
  <w:num w:numId="42">
    <w:abstractNumId w:val="10"/>
  </w:num>
  <w:num w:numId="43">
    <w:abstractNumId w:val="1"/>
  </w:num>
  <w:num w:numId="44">
    <w:abstractNumId w:val="7"/>
  </w:num>
  <w:num w:numId="45">
    <w:abstractNumId w:val="46"/>
  </w:num>
  <w:num w:numId="46">
    <w:abstractNumId w:val="39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0c2c4b-fa02-42e6-b560-72028c1a8445"/>
  </w:docVars>
  <w:rsids>
    <w:rsidRoot w:val="003426EB"/>
    <w:rsid w:val="0000583B"/>
    <w:rsid w:val="0000742E"/>
    <w:rsid w:val="0001103C"/>
    <w:rsid w:val="000150A2"/>
    <w:rsid w:val="00016423"/>
    <w:rsid w:val="00016765"/>
    <w:rsid w:val="0001754D"/>
    <w:rsid w:val="000231BF"/>
    <w:rsid w:val="00023878"/>
    <w:rsid w:val="00030790"/>
    <w:rsid w:val="000328E3"/>
    <w:rsid w:val="00032F17"/>
    <w:rsid w:val="000334C0"/>
    <w:rsid w:val="00034F34"/>
    <w:rsid w:val="000353D2"/>
    <w:rsid w:val="0003561E"/>
    <w:rsid w:val="00035B72"/>
    <w:rsid w:val="00042627"/>
    <w:rsid w:val="00043984"/>
    <w:rsid w:val="00044E61"/>
    <w:rsid w:val="00045D8E"/>
    <w:rsid w:val="00047AA9"/>
    <w:rsid w:val="000503F8"/>
    <w:rsid w:val="0005087D"/>
    <w:rsid w:val="0005104B"/>
    <w:rsid w:val="00052651"/>
    <w:rsid w:val="00052F21"/>
    <w:rsid w:val="00054D1E"/>
    <w:rsid w:val="0005676F"/>
    <w:rsid w:val="00072A7A"/>
    <w:rsid w:val="000772A7"/>
    <w:rsid w:val="00084484"/>
    <w:rsid w:val="0008761E"/>
    <w:rsid w:val="00092A31"/>
    <w:rsid w:val="000946EC"/>
    <w:rsid w:val="00096EAB"/>
    <w:rsid w:val="000B1E09"/>
    <w:rsid w:val="000B2506"/>
    <w:rsid w:val="000C191E"/>
    <w:rsid w:val="000C1FBA"/>
    <w:rsid w:val="000C23DB"/>
    <w:rsid w:val="000C2CF6"/>
    <w:rsid w:val="000C357F"/>
    <w:rsid w:val="000C4524"/>
    <w:rsid w:val="000C6577"/>
    <w:rsid w:val="000C6B3E"/>
    <w:rsid w:val="000D21E4"/>
    <w:rsid w:val="000D3847"/>
    <w:rsid w:val="000D7DAF"/>
    <w:rsid w:val="000E0C1B"/>
    <w:rsid w:val="000E17D3"/>
    <w:rsid w:val="000E30E3"/>
    <w:rsid w:val="000E5329"/>
    <w:rsid w:val="000E5A2B"/>
    <w:rsid w:val="000E5AED"/>
    <w:rsid w:val="000E74C8"/>
    <w:rsid w:val="000F2573"/>
    <w:rsid w:val="000F26CC"/>
    <w:rsid w:val="0010304A"/>
    <w:rsid w:val="00103CE1"/>
    <w:rsid w:val="00110035"/>
    <w:rsid w:val="001110B4"/>
    <w:rsid w:val="0011344C"/>
    <w:rsid w:val="00113EA9"/>
    <w:rsid w:val="0012042D"/>
    <w:rsid w:val="00121C65"/>
    <w:rsid w:val="0012366C"/>
    <w:rsid w:val="00123CD4"/>
    <w:rsid w:val="00123F8C"/>
    <w:rsid w:val="00124CA1"/>
    <w:rsid w:val="00125C62"/>
    <w:rsid w:val="00130F44"/>
    <w:rsid w:val="001340D7"/>
    <w:rsid w:val="0013467C"/>
    <w:rsid w:val="00142334"/>
    <w:rsid w:val="0014603A"/>
    <w:rsid w:val="0014788C"/>
    <w:rsid w:val="00150CB0"/>
    <w:rsid w:val="001535B6"/>
    <w:rsid w:val="00160D8A"/>
    <w:rsid w:val="001635F9"/>
    <w:rsid w:val="00163B37"/>
    <w:rsid w:val="00176450"/>
    <w:rsid w:val="00176FF3"/>
    <w:rsid w:val="001838FF"/>
    <w:rsid w:val="00184D36"/>
    <w:rsid w:val="0018795C"/>
    <w:rsid w:val="00191864"/>
    <w:rsid w:val="001950DA"/>
    <w:rsid w:val="0019533A"/>
    <w:rsid w:val="001959E6"/>
    <w:rsid w:val="00196D88"/>
    <w:rsid w:val="001A0248"/>
    <w:rsid w:val="001A3D71"/>
    <w:rsid w:val="001A5601"/>
    <w:rsid w:val="001A6A45"/>
    <w:rsid w:val="001A6F92"/>
    <w:rsid w:val="001A750A"/>
    <w:rsid w:val="001B3668"/>
    <w:rsid w:val="001B5D0C"/>
    <w:rsid w:val="001B71C4"/>
    <w:rsid w:val="001C04CC"/>
    <w:rsid w:val="001C0FCE"/>
    <w:rsid w:val="001C14C6"/>
    <w:rsid w:val="001C1B89"/>
    <w:rsid w:val="001C1F03"/>
    <w:rsid w:val="001C28EA"/>
    <w:rsid w:val="001C4411"/>
    <w:rsid w:val="001C5103"/>
    <w:rsid w:val="001C6711"/>
    <w:rsid w:val="001D3791"/>
    <w:rsid w:val="001D439D"/>
    <w:rsid w:val="001D7860"/>
    <w:rsid w:val="001E090E"/>
    <w:rsid w:val="001E35A1"/>
    <w:rsid w:val="001E43E6"/>
    <w:rsid w:val="001E4E8E"/>
    <w:rsid w:val="001F2D09"/>
    <w:rsid w:val="001F2E64"/>
    <w:rsid w:val="001F58E7"/>
    <w:rsid w:val="001F7140"/>
    <w:rsid w:val="00201F6F"/>
    <w:rsid w:val="002025B1"/>
    <w:rsid w:val="0020274C"/>
    <w:rsid w:val="00202CEC"/>
    <w:rsid w:val="00202EB9"/>
    <w:rsid w:val="002073D7"/>
    <w:rsid w:val="00210716"/>
    <w:rsid w:val="00214915"/>
    <w:rsid w:val="002257C0"/>
    <w:rsid w:val="002306DA"/>
    <w:rsid w:val="0023114E"/>
    <w:rsid w:val="002323FC"/>
    <w:rsid w:val="00233FC8"/>
    <w:rsid w:val="00236C5F"/>
    <w:rsid w:val="002407A0"/>
    <w:rsid w:val="00240888"/>
    <w:rsid w:val="00252C7D"/>
    <w:rsid w:val="00253176"/>
    <w:rsid w:val="002548E5"/>
    <w:rsid w:val="0025540B"/>
    <w:rsid w:val="002649A6"/>
    <w:rsid w:val="002707B9"/>
    <w:rsid w:val="0027430D"/>
    <w:rsid w:val="002842E4"/>
    <w:rsid w:val="002846D9"/>
    <w:rsid w:val="00285E4D"/>
    <w:rsid w:val="00293470"/>
    <w:rsid w:val="002947CC"/>
    <w:rsid w:val="002958A3"/>
    <w:rsid w:val="0029671D"/>
    <w:rsid w:val="002A304F"/>
    <w:rsid w:val="002A37CF"/>
    <w:rsid w:val="002A41DA"/>
    <w:rsid w:val="002A4A74"/>
    <w:rsid w:val="002B2956"/>
    <w:rsid w:val="002B41CE"/>
    <w:rsid w:val="002B5321"/>
    <w:rsid w:val="002B7C9B"/>
    <w:rsid w:val="002C2A48"/>
    <w:rsid w:val="002C4934"/>
    <w:rsid w:val="002C4DD5"/>
    <w:rsid w:val="002C629A"/>
    <w:rsid w:val="002E2E4D"/>
    <w:rsid w:val="002E3057"/>
    <w:rsid w:val="002F0FFD"/>
    <w:rsid w:val="002F1FB5"/>
    <w:rsid w:val="002F4711"/>
    <w:rsid w:val="002F4752"/>
    <w:rsid w:val="002F5824"/>
    <w:rsid w:val="002F72DC"/>
    <w:rsid w:val="003001BE"/>
    <w:rsid w:val="0030046F"/>
    <w:rsid w:val="00301E15"/>
    <w:rsid w:val="00302B8A"/>
    <w:rsid w:val="003058C0"/>
    <w:rsid w:val="0030619A"/>
    <w:rsid w:val="003103A6"/>
    <w:rsid w:val="00313701"/>
    <w:rsid w:val="00313D57"/>
    <w:rsid w:val="00314861"/>
    <w:rsid w:val="003206D2"/>
    <w:rsid w:val="003234C7"/>
    <w:rsid w:val="0032448A"/>
    <w:rsid w:val="00325FE2"/>
    <w:rsid w:val="00331B73"/>
    <w:rsid w:val="00331F8E"/>
    <w:rsid w:val="00332103"/>
    <w:rsid w:val="00335279"/>
    <w:rsid w:val="00337908"/>
    <w:rsid w:val="00337C19"/>
    <w:rsid w:val="00341CF6"/>
    <w:rsid w:val="003422BF"/>
    <w:rsid w:val="003426EB"/>
    <w:rsid w:val="00342EFF"/>
    <w:rsid w:val="00342F98"/>
    <w:rsid w:val="00343DB2"/>
    <w:rsid w:val="003446E6"/>
    <w:rsid w:val="0034508B"/>
    <w:rsid w:val="00347D9B"/>
    <w:rsid w:val="00351FD8"/>
    <w:rsid w:val="003566B8"/>
    <w:rsid w:val="00357C66"/>
    <w:rsid w:val="0036415A"/>
    <w:rsid w:val="0036584F"/>
    <w:rsid w:val="003702B3"/>
    <w:rsid w:val="00372505"/>
    <w:rsid w:val="00373837"/>
    <w:rsid w:val="00373B0D"/>
    <w:rsid w:val="00374626"/>
    <w:rsid w:val="003758DB"/>
    <w:rsid w:val="00375BC7"/>
    <w:rsid w:val="00381C2D"/>
    <w:rsid w:val="00381D5E"/>
    <w:rsid w:val="003825C2"/>
    <w:rsid w:val="003828DC"/>
    <w:rsid w:val="003929AF"/>
    <w:rsid w:val="0039327F"/>
    <w:rsid w:val="00397764"/>
    <w:rsid w:val="003A0211"/>
    <w:rsid w:val="003A157D"/>
    <w:rsid w:val="003A2159"/>
    <w:rsid w:val="003A316C"/>
    <w:rsid w:val="003A3428"/>
    <w:rsid w:val="003B0EC5"/>
    <w:rsid w:val="003B10D2"/>
    <w:rsid w:val="003B4E62"/>
    <w:rsid w:val="003C0807"/>
    <w:rsid w:val="003C1ACA"/>
    <w:rsid w:val="003C6572"/>
    <w:rsid w:val="003D30F2"/>
    <w:rsid w:val="003D45B9"/>
    <w:rsid w:val="003D73AB"/>
    <w:rsid w:val="003E32BE"/>
    <w:rsid w:val="003E58E4"/>
    <w:rsid w:val="003E68A7"/>
    <w:rsid w:val="003E6C93"/>
    <w:rsid w:val="003F0D4B"/>
    <w:rsid w:val="003F2767"/>
    <w:rsid w:val="003F3AC4"/>
    <w:rsid w:val="003F5D1F"/>
    <w:rsid w:val="003F5F30"/>
    <w:rsid w:val="003F6711"/>
    <w:rsid w:val="003F7358"/>
    <w:rsid w:val="004013CE"/>
    <w:rsid w:val="004013ED"/>
    <w:rsid w:val="004022AE"/>
    <w:rsid w:val="00404F81"/>
    <w:rsid w:val="00405079"/>
    <w:rsid w:val="004136D2"/>
    <w:rsid w:val="004141B6"/>
    <w:rsid w:val="00415000"/>
    <w:rsid w:val="00416A5D"/>
    <w:rsid w:val="00417078"/>
    <w:rsid w:val="00420A84"/>
    <w:rsid w:val="00422A2A"/>
    <w:rsid w:val="00425089"/>
    <w:rsid w:val="004255C7"/>
    <w:rsid w:val="00427677"/>
    <w:rsid w:val="00427872"/>
    <w:rsid w:val="00433BB3"/>
    <w:rsid w:val="00444972"/>
    <w:rsid w:val="00450A3A"/>
    <w:rsid w:val="00450D68"/>
    <w:rsid w:val="00451709"/>
    <w:rsid w:val="0045273E"/>
    <w:rsid w:val="004542A9"/>
    <w:rsid w:val="0045530A"/>
    <w:rsid w:val="00456DA0"/>
    <w:rsid w:val="00461B08"/>
    <w:rsid w:val="00463728"/>
    <w:rsid w:val="00463D3D"/>
    <w:rsid w:val="00463D80"/>
    <w:rsid w:val="00464D74"/>
    <w:rsid w:val="004672E1"/>
    <w:rsid w:val="004675C9"/>
    <w:rsid w:val="0047563A"/>
    <w:rsid w:val="004810DE"/>
    <w:rsid w:val="004832EC"/>
    <w:rsid w:val="00486DFA"/>
    <w:rsid w:val="00487808"/>
    <w:rsid w:val="0049392F"/>
    <w:rsid w:val="00494761"/>
    <w:rsid w:val="0049501A"/>
    <w:rsid w:val="004A4059"/>
    <w:rsid w:val="004A4BCB"/>
    <w:rsid w:val="004A7D28"/>
    <w:rsid w:val="004B27D9"/>
    <w:rsid w:val="004B4BC4"/>
    <w:rsid w:val="004B5231"/>
    <w:rsid w:val="004B6E52"/>
    <w:rsid w:val="004B7599"/>
    <w:rsid w:val="004C2DBB"/>
    <w:rsid w:val="004C2DBF"/>
    <w:rsid w:val="004C48CA"/>
    <w:rsid w:val="004D2497"/>
    <w:rsid w:val="004D4612"/>
    <w:rsid w:val="004D465A"/>
    <w:rsid w:val="004D4E4C"/>
    <w:rsid w:val="004D5A98"/>
    <w:rsid w:val="004E0739"/>
    <w:rsid w:val="004E17F8"/>
    <w:rsid w:val="004E19DE"/>
    <w:rsid w:val="004E58BC"/>
    <w:rsid w:val="004E5F77"/>
    <w:rsid w:val="004E6923"/>
    <w:rsid w:val="004E7D01"/>
    <w:rsid w:val="004F293E"/>
    <w:rsid w:val="004F437D"/>
    <w:rsid w:val="004F5BBC"/>
    <w:rsid w:val="004F65AF"/>
    <w:rsid w:val="004F72B0"/>
    <w:rsid w:val="00500201"/>
    <w:rsid w:val="0050142D"/>
    <w:rsid w:val="00507EAD"/>
    <w:rsid w:val="00510117"/>
    <w:rsid w:val="00512CF7"/>
    <w:rsid w:val="00513E64"/>
    <w:rsid w:val="00526391"/>
    <w:rsid w:val="0052772F"/>
    <w:rsid w:val="00531BAD"/>
    <w:rsid w:val="0053334C"/>
    <w:rsid w:val="00533D42"/>
    <w:rsid w:val="00536249"/>
    <w:rsid w:val="00546621"/>
    <w:rsid w:val="00547617"/>
    <w:rsid w:val="00550DEE"/>
    <w:rsid w:val="0056115A"/>
    <w:rsid w:val="0056151E"/>
    <w:rsid w:val="00561AA8"/>
    <w:rsid w:val="00564415"/>
    <w:rsid w:val="005650FF"/>
    <w:rsid w:val="0057003B"/>
    <w:rsid w:val="00570F4C"/>
    <w:rsid w:val="0057357F"/>
    <w:rsid w:val="005735FD"/>
    <w:rsid w:val="00573BA3"/>
    <w:rsid w:val="00574C53"/>
    <w:rsid w:val="005754C6"/>
    <w:rsid w:val="00575D0E"/>
    <w:rsid w:val="0057661B"/>
    <w:rsid w:val="00580C49"/>
    <w:rsid w:val="0058260B"/>
    <w:rsid w:val="00583038"/>
    <w:rsid w:val="0058498E"/>
    <w:rsid w:val="005868D1"/>
    <w:rsid w:val="00597868"/>
    <w:rsid w:val="00597DFE"/>
    <w:rsid w:val="005A0A25"/>
    <w:rsid w:val="005A0B5F"/>
    <w:rsid w:val="005A224D"/>
    <w:rsid w:val="005A5609"/>
    <w:rsid w:val="005A7D2C"/>
    <w:rsid w:val="005B0FCA"/>
    <w:rsid w:val="005B130B"/>
    <w:rsid w:val="005B3102"/>
    <w:rsid w:val="005B324E"/>
    <w:rsid w:val="005B6CB2"/>
    <w:rsid w:val="005B7364"/>
    <w:rsid w:val="005C2459"/>
    <w:rsid w:val="005C2B51"/>
    <w:rsid w:val="005C65E4"/>
    <w:rsid w:val="005C6D7D"/>
    <w:rsid w:val="005C6E7E"/>
    <w:rsid w:val="005D2723"/>
    <w:rsid w:val="005D2875"/>
    <w:rsid w:val="005D42E4"/>
    <w:rsid w:val="005D5B52"/>
    <w:rsid w:val="005D7DB8"/>
    <w:rsid w:val="005D7DBF"/>
    <w:rsid w:val="005E282B"/>
    <w:rsid w:val="005E4860"/>
    <w:rsid w:val="005E5DC5"/>
    <w:rsid w:val="005E5E89"/>
    <w:rsid w:val="005E5F33"/>
    <w:rsid w:val="005F54E7"/>
    <w:rsid w:val="005F5B18"/>
    <w:rsid w:val="00601FE9"/>
    <w:rsid w:val="00602B7E"/>
    <w:rsid w:val="006047F9"/>
    <w:rsid w:val="006053A1"/>
    <w:rsid w:val="006261DA"/>
    <w:rsid w:val="00634DE3"/>
    <w:rsid w:val="006351A1"/>
    <w:rsid w:val="0063685C"/>
    <w:rsid w:val="006370FD"/>
    <w:rsid w:val="0063726E"/>
    <w:rsid w:val="00643D4F"/>
    <w:rsid w:val="006448D6"/>
    <w:rsid w:val="00645D65"/>
    <w:rsid w:val="00646156"/>
    <w:rsid w:val="00651541"/>
    <w:rsid w:val="00657103"/>
    <w:rsid w:val="0066404E"/>
    <w:rsid w:val="006704A0"/>
    <w:rsid w:val="00672E11"/>
    <w:rsid w:val="0067347E"/>
    <w:rsid w:val="006759FD"/>
    <w:rsid w:val="00676922"/>
    <w:rsid w:val="00677603"/>
    <w:rsid w:val="006800E0"/>
    <w:rsid w:val="00681A4E"/>
    <w:rsid w:val="00693E6A"/>
    <w:rsid w:val="00697C8D"/>
    <w:rsid w:val="00697DAD"/>
    <w:rsid w:val="00697F66"/>
    <w:rsid w:val="006A299B"/>
    <w:rsid w:val="006A3B65"/>
    <w:rsid w:val="006B04FF"/>
    <w:rsid w:val="006B2BB8"/>
    <w:rsid w:val="006B31B4"/>
    <w:rsid w:val="006B384C"/>
    <w:rsid w:val="006B6CCC"/>
    <w:rsid w:val="006C160D"/>
    <w:rsid w:val="006C1A99"/>
    <w:rsid w:val="006E1A9E"/>
    <w:rsid w:val="006E278A"/>
    <w:rsid w:val="006E3196"/>
    <w:rsid w:val="006F022F"/>
    <w:rsid w:val="006F2D8C"/>
    <w:rsid w:val="006F39E2"/>
    <w:rsid w:val="006F5E6D"/>
    <w:rsid w:val="006F6302"/>
    <w:rsid w:val="006F6A9E"/>
    <w:rsid w:val="0070184C"/>
    <w:rsid w:val="00701C7A"/>
    <w:rsid w:val="00703746"/>
    <w:rsid w:val="007065CE"/>
    <w:rsid w:val="0071036C"/>
    <w:rsid w:val="0071360B"/>
    <w:rsid w:val="0071386D"/>
    <w:rsid w:val="00713A70"/>
    <w:rsid w:val="00714D93"/>
    <w:rsid w:val="0071547B"/>
    <w:rsid w:val="007237AA"/>
    <w:rsid w:val="00723E53"/>
    <w:rsid w:val="00724847"/>
    <w:rsid w:val="00725D2F"/>
    <w:rsid w:val="007318D8"/>
    <w:rsid w:val="007337C5"/>
    <w:rsid w:val="0073546B"/>
    <w:rsid w:val="00735E2D"/>
    <w:rsid w:val="007363EF"/>
    <w:rsid w:val="00736DB5"/>
    <w:rsid w:val="007442C3"/>
    <w:rsid w:val="0074561B"/>
    <w:rsid w:val="00750B85"/>
    <w:rsid w:val="00752CFA"/>
    <w:rsid w:val="007544AF"/>
    <w:rsid w:val="00755C35"/>
    <w:rsid w:val="00764112"/>
    <w:rsid w:val="007671BF"/>
    <w:rsid w:val="0076760C"/>
    <w:rsid w:val="00771945"/>
    <w:rsid w:val="0077296A"/>
    <w:rsid w:val="00772F1C"/>
    <w:rsid w:val="00780417"/>
    <w:rsid w:val="00780B84"/>
    <w:rsid w:val="00783CBB"/>
    <w:rsid w:val="007860CE"/>
    <w:rsid w:val="007926EE"/>
    <w:rsid w:val="00792D30"/>
    <w:rsid w:val="007B0047"/>
    <w:rsid w:val="007B4B2D"/>
    <w:rsid w:val="007B5589"/>
    <w:rsid w:val="007C0BA6"/>
    <w:rsid w:val="007C23C2"/>
    <w:rsid w:val="007C2770"/>
    <w:rsid w:val="007D4172"/>
    <w:rsid w:val="007D4A23"/>
    <w:rsid w:val="007D73A0"/>
    <w:rsid w:val="007E1694"/>
    <w:rsid w:val="007E393A"/>
    <w:rsid w:val="007E4391"/>
    <w:rsid w:val="007E54A0"/>
    <w:rsid w:val="007E7E5B"/>
    <w:rsid w:val="007F1F82"/>
    <w:rsid w:val="007F2D17"/>
    <w:rsid w:val="007F355F"/>
    <w:rsid w:val="007F4DB0"/>
    <w:rsid w:val="007F5CF0"/>
    <w:rsid w:val="00802C54"/>
    <w:rsid w:val="0080678F"/>
    <w:rsid w:val="0081286C"/>
    <w:rsid w:val="0081560A"/>
    <w:rsid w:val="00815879"/>
    <w:rsid w:val="00821686"/>
    <w:rsid w:val="00831688"/>
    <w:rsid w:val="0083207D"/>
    <w:rsid w:val="00835423"/>
    <w:rsid w:val="00837BF9"/>
    <w:rsid w:val="00837F5E"/>
    <w:rsid w:val="008417D3"/>
    <w:rsid w:val="00841D23"/>
    <w:rsid w:val="00843936"/>
    <w:rsid w:val="008451BA"/>
    <w:rsid w:val="00850FD0"/>
    <w:rsid w:val="008538D7"/>
    <w:rsid w:val="008538E9"/>
    <w:rsid w:val="00853929"/>
    <w:rsid w:val="00853F94"/>
    <w:rsid w:val="008547B4"/>
    <w:rsid w:val="008579E7"/>
    <w:rsid w:val="008606EE"/>
    <w:rsid w:val="00863FCF"/>
    <w:rsid w:val="00865307"/>
    <w:rsid w:val="008664C1"/>
    <w:rsid w:val="00866A14"/>
    <w:rsid w:val="008731D8"/>
    <w:rsid w:val="00873FC3"/>
    <w:rsid w:val="0087463E"/>
    <w:rsid w:val="00874E71"/>
    <w:rsid w:val="0087608F"/>
    <w:rsid w:val="008832B2"/>
    <w:rsid w:val="00883E2C"/>
    <w:rsid w:val="0088552D"/>
    <w:rsid w:val="00887A57"/>
    <w:rsid w:val="008960A0"/>
    <w:rsid w:val="008A172D"/>
    <w:rsid w:val="008A1907"/>
    <w:rsid w:val="008A1B41"/>
    <w:rsid w:val="008A42B9"/>
    <w:rsid w:val="008A5C01"/>
    <w:rsid w:val="008A5E35"/>
    <w:rsid w:val="008A66FB"/>
    <w:rsid w:val="008B5427"/>
    <w:rsid w:val="008C050A"/>
    <w:rsid w:val="008C0823"/>
    <w:rsid w:val="008C1B54"/>
    <w:rsid w:val="008C2F1A"/>
    <w:rsid w:val="008C366F"/>
    <w:rsid w:val="008C4CBA"/>
    <w:rsid w:val="008C717D"/>
    <w:rsid w:val="008C7701"/>
    <w:rsid w:val="008C7D51"/>
    <w:rsid w:val="008D3F5C"/>
    <w:rsid w:val="008D4DEB"/>
    <w:rsid w:val="008D797A"/>
    <w:rsid w:val="008E1F44"/>
    <w:rsid w:val="008E430F"/>
    <w:rsid w:val="008E55DC"/>
    <w:rsid w:val="008E685E"/>
    <w:rsid w:val="008F39B0"/>
    <w:rsid w:val="008F4197"/>
    <w:rsid w:val="008F4797"/>
    <w:rsid w:val="008F5B17"/>
    <w:rsid w:val="009000C4"/>
    <w:rsid w:val="0090075A"/>
    <w:rsid w:val="009043CC"/>
    <w:rsid w:val="00904735"/>
    <w:rsid w:val="00907241"/>
    <w:rsid w:val="00910ECA"/>
    <w:rsid w:val="00911ADF"/>
    <w:rsid w:val="0091534A"/>
    <w:rsid w:val="00920591"/>
    <w:rsid w:val="00924D8D"/>
    <w:rsid w:val="009267F0"/>
    <w:rsid w:val="0093122F"/>
    <w:rsid w:val="009312E7"/>
    <w:rsid w:val="009330A3"/>
    <w:rsid w:val="00933626"/>
    <w:rsid w:val="00937425"/>
    <w:rsid w:val="00937822"/>
    <w:rsid w:val="00944AF5"/>
    <w:rsid w:val="00944BB5"/>
    <w:rsid w:val="00945106"/>
    <w:rsid w:val="00945CD8"/>
    <w:rsid w:val="00950BEB"/>
    <w:rsid w:val="00951FFA"/>
    <w:rsid w:val="00952089"/>
    <w:rsid w:val="009609D1"/>
    <w:rsid w:val="00960ADF"/>
    <w:rsid w:val="00961495"/>
    <w:rsid w:val="0096307D"/>
    <w:rsid w:val="009646B0"/>
    <w:rsid w:val="009649B7"/>
    <w:rsid w:val="0096721E"/>
    <w:rsid w:val="00967544"/>
    <w:rsid w:val="00972955"/>
    <w:rsid w:val="00973AA0"/>
    <w:rsid w:val="00977222"/>
    <w:rsid w:val="00981A7D"/>
    <w:rsid w:val="009952C8"/>
    <w:rsid w:val="0099724D"/>
    <w:rsid w:val="009A3084"/>
    <w:rsid w:val="009A3179"/>
    <w:rsid w:val="009A4C82"/>
    <w:rsid w:val="009A663C"/>
    <w:rsid w:val="009A6B2A"/>
    <w:rsid w:val="009B37BF"/>
    <w:rsid w:val="009B48EF"/>
    <w:rsid w:val="009B4C6B"/>
    <w:rsid w:val="009C0E90"/>
    <w:rsid w:val="009C3A71"/>
    <w:rsid w:val="009C5ADF"/>
    <w:rsid w:val="009C6F57"/>
    <w:rsid w:val="009D07CE"/>
    <w:rsid w:val="009D1046"/>
    <w:rsid w:val="009D3A98"/>
    <w:rsid w:val="009D6848"/>
    <w:rsid w:val="009D6EFA"/>
    <w:rsid w:val="009D77BD"/>
    <w:rsid w:val="009E0892"/>
    <w:rsid w:val="009E2191"/>
    <w:rsid w:val="009E6072"/>
    <w:rsid w:val="009F0FA0"/>
    <w:rsid w:val="009F2A0F"/>
    <w:rsid w:val="009F2A74"/>
    <w:rsid w:val="009F3C6E"/>
    <w:rsid w:val="009F44AE"/>
    <w:rsid w:val="00A00A93"/>
    <w:rsid w:val="00A02D34"/>
    <w:rsid w:val="00A0312C"/>
    <w:rsid w:val="00A03F49"/>
    <w:rsid w:val="00A143CF"/>
    <w:rsid w:val="00A15885"/>
    <w:rsid w:val="00A15C09"/>
    <w:rsid w:val="00A17DD8"/>
    <w:rsid w:val="00A17EDA"/>
    <w:rsid w:val="00A2077C"/>
    <w:rsid w:val="00A22C9F"/>
    <w:rsid w:val="00A27677"/>
    <w:rsid w:val="00A2796C"/>
    <w:rsid w:val="00A30914"/>
    <w:rsid w:val="00A30A6E"/>
    <w:rsid w:val="00A31D50"/>
    <w:rsid w:val="00A33056"/>
    <w:rsid w:val="00A3310C"/>
    <w:rsid w:val="00A33432"/>
    <w:rsid w:val="00A44C82"/>
    <w:rsid w:val="00A45578"/>
    <w:rsid w:val="00A455BA"/>
    <w:rsid w:val="00A46B11"/>
    <w:rsid w:val="00A46C49"/>
    <w:rsid w:val="00A501C6"/>
    <w:rsid w:val="00A512D5"/>
    <w:rsid w:val="00A53C56"/>
    <w:rsid w:val="00A55EE8"/>
    <w:rsid w:val="00A66852"/>
    <w:rsid w:val="00A71618"/>
    <w:rsid w:val="00A7508E"/>
    <w:rsid w:val="00A755E4"/>
    <w:rsid w:val="00A76386"/>
    <w:rsid w:val="00A77F74"/>
    <w:rsid w:val="00A85B28"/>
    <w:rsid w:val="00A9039E"/>
    <w:rsid w:val="00A9272B"/>
    <w:rsid w:val="00A93F21"/>
    <w:rsid w:val="00A94427"/>
    <w:rsid w:val="00A953F2"/>
    <w:rsid w:val="00A959AA"/>
    <w:rsid w:val="00A9644C"/>
    <w:rsid w:val="00A977C0"/>
    <w:rsid w:val="00AA1D80"/>
    <w:rsid w:val="00AA26C3"/>
    <w:rsid w:val="00AA2D0E"/>
    <w:rsid w:val="00AA2D67"/>
    <w:rsid w:val="00AA56D2"/>
    <w:rsid w:val="00AA66B4"/>
    <w:rsid w:val="00AB0586"/>
    <w:rsid w:val="00AB09ED"/>
    <w:rsid w:val="00AB1077"/>
    <w:rsid w:val="00AB1D4F"/>
    <w:rsid w:val="00AB2219"/>
    <w:rsid w:val="00AB648B"/>
    <w:rsid w:val="00AC3DCF"/>
    <w:rsid w:val="00AC49BE"/>
    <w:rsid w:val="00AC5304"/>
    <w:rsid w:val="00AD1460"/>
    <w:rsid w:val="00AD2555"/>
    <w:rsid w:val="00AD28D8"/>
    <w:rsid w:val="00AD4D1C"/>
    <w:rsid w:val="00AE0159"/>
    <w:rsid w:val="00AE17FA"/>
    <w:rsid w:val="00AE27B2"/>
    <w:rsid w:val="00AE3994"/>
    <w:rsid w:val="00AE61F9"/>
    <w:rsid w:val="00AE77B8"/>
    <w:rsid w:val="00AF0530"/>
    <w:rsid w:val="00AF1602"/>
    <w:rsid w:val="00AF249D"/>
    <w:rsid w:val="00AF41FE"/>
    <w:rsid w:val="00AF521D"/>
    <w:rsid w:val="00AF5BEA"/>
    <w:rsid w:val="00AF62AA"/>
    <w:rsid w:val="00AF68E3"/>
    <w:rsid w:val="00AF7C64"/>
    <w:rsid w:val="00B0573F"/>
    <w:rsid w:val="00B069E5"/>
    <w:rsid w:val="00B06FA2"/>
    <w:rsid w:val="00B10596"/>
    <w:rsid w:val="00B13F11"/>
    <w:rsid w:val="00B17CD1"/>
    <w:rsid w:val="00B23088"/>
    <w:rsid w:val="00B2544B"/>
    <w:rsid w:val="00B27FCA"/>
    <w:rsid w:val="00B31060"/>
    <w:rsid w:val="00B31E55"/>
    <w:rsid w:val="00B36CB0"/>
    <w:rsid w:val="00B4055C"/>
    <w:rsid w:val="00B4428B"/>
    <w:rsid w:val="00B460F0"/>
    <w:rsid w:val="00B47ADD"/>
    <w:rsid w:val="00B50754"/>
    <w:rsid w:val="00B51487"/>
    <w:rsid w:val="00B538E6"/>
    <w:rsid w:val="00B53A4A"/>
    <w:rsid w:val="00B54DBA"/>
    <w:rsid w:val="00B56805"/>
    <w:rsid w:val="00B61B97"/>
    <w:rsid w:val="00B631ED"/>
    <w:rsid w:val="00B63B96"/>
    <w:rsid w:val="00B65DDE"/>
    <w:rsid w:val="00B70543"/>
    <w:rsid w:val="00B72F90"/>
    <w:rsid w:val="00B7446F"/>
    <w:rsid w:val="00B765AC"/>
    <w:rsid w:val="00B82F47"/>
    <w:rsid w:val="00B84194"/>
    <w:rsid w:val="00B9129D"/>
    <w:rsid w:val="00B91CD0"/>
    <w:rsid w:val="00B936ED"/>
    <w:rsid w:val="00B97B2C"/>
    <w:rsid w:val="00BA26C3"/>
    <w:rsid w:val="00BA3560"/>
    <w:rsid w:val="00BA7DAD"/>
    <w:rsid w:val="00BB2D18"/>
    <w:rsid w:val="00BB55CB"/>
    <w:rsid w:val="00BB6EB3"/>
    <w:rsid w:val="00BC0165"/>
    <w:rsid w:val="00BC59DE"/>
    <w:rsid w:val="00BC7433"/>
    <w:rsid w:val="00BD2B8E"/>
    <w:rsid w:val="00BD3C7A"/>
    <w:rsid w:val="00BD40DC"/>
    <w:rsid w:val="00BD4B02"/>
    <w:rsid w:val="00BD617A"/>
    <w:rsid w:val="00BD72F9"/>
    <w:rsid w:val="00BD7492"/>
    <w:rsid w:val="00BE143D"/>
    <w:rsid w:val="00BE209E"/>
    <w:rsid w:val="00BE5302"/>
    <w:rsid w:val="00BF0AA9"/>
    <w:rsid w:val="00BF3678"/>
    <w:rsid w:val="00BF38A4"/>
    <w:rsid w:val="00BF4139"/>
    <w:rsid w:val="00BF7E44"/>
    <w:rsid w:val="00C00D84"/>
    <w:rsid w:val="00C01165"/>
    <w:rsid w:val="00C02DCC"/>
    <w:rsid w:val="00C038E4"/>
    <w:rsid w:val="00C039CC"/>
    <w:rsid w:val="00C157F1"/>
    <w:rsid w:val="00C2012B"/>
    <w:rsid w:val="00C2232C"/>
    <w:rsid w:val="00C23481"/>
    <w:rsid w:val="00C278C6"/>
    <w:rsid w:val="00C27A5B"/>
    <w:rsid w:val="00C316DB"/>
    <w:rsid w:val="00C32D68"/>
    <w:rsid w:val="00C37FC8"/>
    <w:rsid w:val="00C40869"/>
    <w:rsid w:val="00C41177"/>
    <w:rsid w:val="00C41ED0"/>
    <w:rsid w:val="00C432B2"/>
    <w:rsid w:val="00C44DB8"/>
    <w:rsid w:val="00C45528"/>
    <w:rsid w:val="00C520C9"/>
    <w:rsid w:val="00C53503"/>
    <w:rsid w:val="00C53BED"/>
    <w:rsid w:val="00C554FD"/>
    <w:rsid w:val="00C600E8"/>
    <w:rsid w:val="00C62198"/>
    <w:rsid w:val="00C622D3"/>
    <w:rsid w:val="00C64DB4"/>
    <w:rsid w:val="00C65340"/>
    <w:rsid w:val="00C6611B"/>
    <w:rsid w:val="00C716BD"/>
    <w:rsid w:val="00C7237A"/>
    <w:rsid w:val="00C7268B"/>
    <w:rsid w:val="00C7472C"/>
    <w:rsid w:val="00C74ECB"/>
    <w:rsid w:val="00C764FB"/>
    <w:rsid w:val="00C76DC2"/>
    <w:rsid w:val="00C81CC4"/>
    <w:rsid w:val="00C859B7"/>
    <w:rsid w:val="00C8601E"/>
    <w:rsid w:val="00C902DB"/>
    <w:rsid w:val="00C9097A"/>
    <w:rsid w:val="00C93BDA"/>
    <w:rsid w:val="00CA1FB7"/>
    <w:rsid w:val="00CA346E"/>
    <w:rsid w:val="00CA50A4"/>
    <w:rsid w:val="00CB295C"/>
    <w:rsid w:val="00CB4A88"/>
    <w:rsid w:val="00CB4E43"/>
    <w:rsid w:val="00CB712E"/>
    <w:rsid w:val="00CC06BE"/>
    <w:rsid w:val="00CC2043"/>
    <w:rsid w:val="00CC3676"/>
    <w:rsid w:val="00CC5934"/>
    <w:rsid w:val="00CC5A64"/>
    <w:rsid w:val="00CD3102"/>
    <w:rsid w:val="00CD3C96"/>
    <w:rsid w:val="00CD4213"/>
    <w:rsid w:val="00CE16B3"/>
    <w:rsid w:val="00CE4F5A"/>
    <w:rsid w:val="00CE520F"/>
    <w:rsid w:val="00CE6E4C"/>
    <w:rsid w:val="00CF0A05"/>
    <w:rsid w:val="00CF2959"/>
    <w:rsid w:val="00CF5041"/>
    <w:rsid w:val="00D04D35"/>
    <w:rsid w:val="00D07FD6"/>
    <w:rsid w:val="00D12624"/>
    <w:rsid w:val="00D13B15"/>
    <w:rsid w:val="00D14AF8"/>
    <w:rsid w:val="00D14E17"/>
    <w:rsid w:val="00D222CE"/>
    <w:rsid w:val="00D22B28"/>
    <w:rsid w:val="00D23D25"/>
    <w:rsid w:val="00D26E45"/>
    <w:rsid w:val="00D3419F"/>
    <w:rsid w:val="00D34873"/>
    <w:rsid w:val="00D354AE"/>
    <w:rsid w:val="00D365E4"/>
    <w:rsid w:val="00D42E66"/>
    <w:rsid w:val="00D465AF"/>
    <w:rsid w:val="00D469B3"/>
    <w:rsid w:val="00D46D23"/>
    <w:rsid w:val="00D47EB8"/>
    <w:rsid w:val="00D507D2"/>
    <w:rsid w:val="00D51D48"/>
    <w:rsid w:val="00D52B20"/>
    <w:rsid w:val="00D5412B"/>
    <w:rsid w:val="00D60CEE"/>
    <w:rsid w:val="00D61E37"/>
    <w:rsid w:val="00D669DE"/>
    <w:rsid w:val="00D713FE"/>
    <w:rsid w:val="00D73556"/>
    <w:rsid w:val="00D736FA"/>
    <w:rsid w:val="00D81C4B"/>
    <w:rsid w:val="00D81D9B"/>
    <w:rsid w:val="00D83843"/>
    <w:rsid w:val="00D85737"/>
    <w:rsid w:val="00D90CA8"/>
    <w:rsid w:val="00D91494"/>
    <w:rsid w:val="00D9215B"/>
    <w:rsid w:val="00D97AAD"/>
    <w:rsid w:val="00DA0054"/>
    <w:rsid w:val="00DA2222"/>
    <w:rsid w:val="00DA7657"/>
    <w:rsid w:val="00DB0FA1"/>
    <w:rsid w:val="00DB381C"/>
    <w:rsid w:val="00DB473D"/>
    <w:rsid w:val="00DC0A90"/>
    <w:rsid w:val="00DC1229"/>
    <w:rsid w:val="00DC4FAB"/>
    <w:rsid w:val="00DD2449"/>
    <w:rsid w:val="00DD311E"/>
    <w:rsid w:val="00DD42D0"/>
    <w:rsid w:val="00DD46B2"/>
    <w:rsid w:val="00DD7164"/>
    <w:rsid w:val="00DD7D6B"/>
    <w:rsid w:val="00DE409E"/>
    <w:rsid w:val="00DE48D7"/>
    <w:rsid w:val="00DE4920"/>
    <w:rsid w:val="00DF1AD5"/>
    <w:rsid w:val="00DF1DAF"/>
    <w:rsid w:val="00DF2051"/>
    <w:rsid w:val="00DF550D"/>
    <w:rsid w:val="00DF6756"/>
    <w:rsid w:val="00E00223"/>
    <w:rsid w:val="00E03DEB"/>
    <w:rsid w:val="00E07B34"/>
    <w:rsid w:val="00E12604"/>
    <w:rsid w:val="00E13336"/>
    <w:rsid w:val="00E14319"/>
    <w:rsid w:val="00E1662B"/>
    <w:rsid w:val="00E20206"/>
    <w:rsid w:val="00E20BD2"/>
    <w:rsid w:val="00E210BC"/>
    <w:rsid w:val="00E21306"/>
    <w:rsid w:val="00E213D0"/>
    <w:rsid w:val="00E2482F"/>
    <w:rsid w:val="00E26774"/>
    <w:rsid w:val="00E31742"/>
    <w:rsid w:val="00E331A5"/>
    <w:rsid w:val="00E336EA"/>
    <w:rsid w:val="00E355BF"/>
    <w:rsid w:val="00E36385"/>
    <w:rsid w:val="00E36742"/>
    <w:rsid w:val="00E37039"/>
    <w:rsid w:val="00E41515"/>
    <w:rsid w:val="00E42C23"/>
    <w:rsid w:val="00E4600C"/>
    <w:rsid w:val="00E51592"/>
    <w:rsid w:val="00E55C2C"/>
    <w:rsid w:val="00E60389"/>
    <w:rsid w:val="00E60404"/>
    <w:rsid w:val="00E61A94"/>
    <w:rsid w:val="00E64003"/>
    <w:rsid w:val="00E642E7"/>
    <w:rsid w:val="00E65EF4"/>
    <w:rsid w:val="00E70E5E"/>
    <w:rsid w:val="00E70F4C"/>
    <w:rsid w:val="00E730C5"/>
    <w:rsid w:val="00E77D6D"/>
    <w:rsid w:val="00E865B8"/>
    <w:rsid w:val="00E878F1"/>
    <w:rsid w:val="00E91D9C"/>
    <w:rsid w:val="00E93808"/>
    <w:rsid w:val="00E9685E"/>
    <w:rsid w:val="00EA264F"/>
    <w:rsid w:val="00EA4E46"/>
    <w:rsid w:val="00EA5098"/>
    <w:rsid w:val="00EB0637"/>
    <w:rsid w:val="00EB263D"/>
    <w:rsid w:val="00EB5A45"/>
    <w:rsid w:val="00EC1161"/>
    <w:rsid w:val="00EC181D"/>
    <w:rsid w:val="00EC4B2B"/>
    <w:rsid w:val="00EC7EA3"/>
    <w:rsid w:val="00ED099B"/>
    <w:rsid w:val="00ED193C"/>
    <w:rsid w:val="00ED4FBA"/>
    <w:rsid w:val="00ED6664"/>
    <w:rsid w:val="00ED7CB5"/>
    <w:rsid w:val="00EE0180"/>
    <w:rsid w:val="00EE2B21"/>
    <w:rsid w:val="00EE3376"/>
    <w:rsid w:val="00EE5980"/>
    <w:rsid w:val="00EE7E53"/>
    <w:rsid w:val="00EF3F53"/>
    <w:rsid w:val="00EF556D"/>
    <w:rsid w:val="00EF6993"/>
    <w:rsid w:val="00F00279"/>
    <w:rsid w:val="00F00712"/>
    <w:rsid w:val="00F02BB4"/>
    <w:rsid w:val="00F053B7"/>
    <w:rsid w:val="00F071B5"/>
    <w:rsid w:val="00F1065D"/>
    <w:rsid w:val="00F120FE"/>
    <w:rsid w:val="00F15553"/>
    <w:rsid w:val="00F221B6"/>
    <w:rsid w:val="00F23597"/>
    <w:rsid w:val="00F24440"/>
    <w:rsid w:val="00F24C8E"/>
    <w:rsid w:val="00F25268"/>
    <w:rsid w:val="00F25C1F"/>
    <w:rsid w:val="00F25F86"/>
    <w:rsid w:val="00F333D3"/>
    <w:rsid w:val="00F3420B"/>
    <w:rsid w:val="00F34714"/>
    <w:rsid w:val="00F37270"/>
    <w:rsid w:val="00F37C25"/>
    <w:rsid w:val="00F43115"/>
    <w:rsid w:val="00F43241"/>
    <w:rsid w:val="00F43A51"/>
    <w:rsid w:val="00F51C7D"/>
    <w:rsid w:val="00F52EE3"/>
    <w:rsid w:val="00F548C5"/>
    <w:rsid w:val="00F56D34"/>
    <w:rsid w:val="00F5720B"/>
    <w:rsid w:val="00F60B3E"/>
    <w:rsid w:val="00F62B5D"/>
    <w:rsid w:val="00F657B2"/>
    <w:rsid w:val="00F66767"/>
    <w:rsid w:val="00F67013"/>
    <w:rsid w:val="00F81338"/>
    <w:rsid w:val="00F86ADA"/>
    <w:rsid w:val="00F86B9E"/>
    <w:rsid w:val="00F9011F"/>
    <w:rsid w:val="00F92625"/>
    <w:rsid w:val="00F94D57"/>
    <w:rsid w:val="00F96B6F"/>
    <w:rsid w:val="00FA0C04"/>
    <w:rsid w:val="00FA2F72"/>
    <w:rsid w:val="00FB2FD1"/>
    <w:rsid w:val="00FB477D"/>
    <w:rsid w:val="00FC3648"/>
    <w:rsid w:val="00FC47F8"/>
    <w:rsid w:val="00FC570B"/>
    <w:rsid w:val="00FD135F"/>
    <w:rsid w:val="00FD327B"/>
    <w:rsid w:val="00FD3D9D"/>
    <w:rsid w:val="00FE28C8"/>
    <w:rsid w:val="00FF22B8"/>
    <w:rsid w:val="00FF2CDD"/>
    <w:rsid w:val="00FF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A1F39-BF94-4F08-AC72-84E845D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3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A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07D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96721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21E"/>
    <w:pPr>
      <w:widowControl w:val="0"/>
      <w:shd w:val="clear" w:color="auto" w:fill="FFFFFF"/>
      <w:spacing w:before="360" w:after="0" w:line="576" w:lineRule="exact"/>
      <w:jc w:val="center"/>
    </w:pPr>
    <w:rPr>
      <w:rFonts w:ascii="Times New Roman" w:eastAsia="Times New Roman" w:hAnsi="Times New Roman"/>
      <w:sz w:val="40"/>
      <w:szCs w:val="40"/>
      <w:lang w:val="x-none" w:eastAsia="x-none"/>
    </w:rPr>
  </w:style>
  <w:style w:type="character" w:customStyle="1" w:styleId="11">
    <w:name w:val="Заголовок №1_"/>
    <w:link w:val="12"/>
    <w:uiPriority w:val="99"/>
    <w:rsid w:val="0096721E"/>
    <w:rPr>
      <w:rFonts w:ascii="Times New Roman" w:eastAsia="Times New Roman" w:hAnsi="Times New Roman" w:cs="Times New Roman"/>
      <w:spacing w:val="30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6721E"/>
    <w:pPr>
      <w:widowControl w:val="0"/>
      <w:shd w:val="clear" w:color="auto" w:fill="FFFFFF"/>
      <w:spacing w:after="300" w:line="547" w:lineRule="exact"/>
      <w:jc w:val="center"/>
      <w:outlineLvl w:val="0"/>
    </w:pPr>
    <w:rPr>
      <w:rFonts w:ascii="Times New Roman" w:eastAsia="Times New Roman" w:hAnsi="Times New Roman"/>
      <w:spacing w:val="30"/>
      <w:sz w:val="50"/>
      <w:szCs w:val="50"/>
      <w:lang w:val="x-none" w:eastAsia="x-none"/>
    </w:rPr>
  </w:style>
  <w:style w:type="character" w:customStyle="1" w:styleId="4">
    <w:name w:val="Основной текст (4)_"/>
    <w:link w:val="40"/>
    <w:uiPriority w:val="99"/>
    <w:rsid w:val="00967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721E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414pt">
    <w:name w:val="Основной текст (4) + 14 pt;Не полужирный"/>
    <w:rsid w:val="0096721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9186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unhideWhenUsed/>
    <w:rsid w:val="001423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142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2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423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qFormat/>
    <w:rsid w:val="00142334"/>
    <w:rPr>
      <w:b/>
      <w:bCs/>
    </w:rPr>
  </w:style>
  <w:style w:type="paragraph" w:styleId="a7">
    <w:name w:val="Body Text"/>
    <w:basedOn w:val="a"/>
    <w:link w:val="a8"/>
    <w:rsid w:val="0014233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423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3">
    <w:name w:val="Body Text 3"/>
    <w:basedOn w:val="a"/>
    <w:link w:val="34"/>
    <w:rsid w:val="0096307D"/>
    <w:pPr>
      <w:spacing w:after="0" w:line="240" w:lineRule="atLeast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34">
    <w:name w:val="Основной текст 3 Знак"/>
    <w:link w:val="33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Title">
    <w:name w:val="ConsTitle"/>
    <w:rsid w:val="009630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6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96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307D"/>
  </w:style>
  <w:style w:type="paragraph" w:styleId="ac">
    <w:name w:val="header"/>
    <w:basedOn w:val="a"/>
    <w:link w:val="ad"/>
    <w:uiPriority w:val="99"/>
    <w:rsid w:val="0096307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96307D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96307D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96307D"/>
    <w:pPr>
      <w:ind w:left="720"/>
      <w:contextualSpacing/>
    </w:pPr>
    <w:rPr>
      <w:rFonts w:eastAsia="Times New Roman"/>
    </w:rPr>
  </w:style>
  <w:style w:type="character" w:customStyle="1" w:styleId="af0">
    <w:name w:val="Текст выноски Знак"/>
    <w:link w:val="af1"/>
    <w:uiPriority w:val="99"/>
    <w:semiHidden/>
    <w:rsid w:val="0096307D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6307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176FF3"/>
    <w:rPr>
      <w:rFonts w:ascii="Segoe UI" w:hAnsi="Segoe UI" w:cs="Segoe UI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176FF3"/>
  </w:style>
  <w:style w:type="table" w:styleId="af2">
    <w:name w:val="Table Grid"/>
    <w:basedOn w:val="a1"/>
    <w:uiPriority w:val="39"/>
    <w:rsid w:val="001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F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35E2D"/>
  </w:style>
  <w:style w:type="character" w:customStyle="1" w:styleId="30">
    <w:name w:val="Заголовок 3 Знак"/>
    <w:link w:val="3"/>
    <w:uiPriority w:val="9"/>
    <w:semiHidden/>
    <w:rsid w:val="003C1A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uiPriority w:val="99"/>
    <w:unhideWhenUsed/>
    <w:rsid w:val="003C1ACA"/>
    <w:rPr>
      <w:color w:val="0000FF"/>
      <w:u w:val="single"/>
    </w:rPr>
  </w:style>
  <w:style w:type="paragraph" w:customStyle="1" w:styleId="ConsPlusTitle">
    <w:name w:val="ConsPlusTitle"/>
    <w:rsid w:val="002F582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AE1D-2746-42B3-B612-A190FB61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21392</CharactersWithSpaces>
  <SharedDoc>false</SharedDoc>
  <HLinks>
    <vt:vector size="6" baseType="variant">
      <vt:variant>
        <vt:i4>67510579</vt:i4>
      </vt:variant>
      <vt:variant>
        <vt:i4>0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4</cp:revision>
  <cp:lastPrinted>2022-05-18T07:30:00Z</cp:lastPrinted>
  <dcterms:created xsi:type="dcterms:W3CDTF">2022-05-18T07:29:00Z</dcterms:created>
  <dcterms:modified xsi:type="dcterms:W3CDTF">2022-05-18T07:31:00Z</dcterms:modified>
</cp:coreProperties>
</file>