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40" w:rsidRDefault="00335F40" w:rsidP="00335F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27D" w:rsidRDefault="00F6727D" w:rsidP="00335F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27D" w:rsidRDefault="00F6727D" w:rsidP="00335F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35F40" w:rsidRPr="0025472A" w:rsidRDefault="00335F40" w:rsidP="00335F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5F40" w:rsidRPr="004C14FF" w:rsidRDefault="00335F40" w:rsidP="00335F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F40" w:rsidRPr="009A0274" w:rsidRDefault="00335F40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0FC" w:rsidRPr="009A50FC" w:rsidRDefault="009A50FC" w:rsidP="009A5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 г. № 169</w:t>
      </w:r>
    </w:p>
    <w:p w:rsidR="009A50FC" w:rsidRPr="009A50FC" w:rsidRDefault="009A50FC" w:rsidP="009A5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</w:p>
    <w:p w:rsidR="009A50FC" w:rsidRPr="009A50FC" w:rsidRDefault="009A50FC" w:rsidP="009A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74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74">
        <w:rPr>
          <w:rFonts w:ascii="Times New Roman" w:hAnsi="Times New Roman"/>
          <w:b/>
          <w:sz w:val="28"/>
          <w:szCs w:val="28"/>
        </w:rPr>
        <w:t>предоставления молодым семьям социальных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74">
        <w:rPr>
          <w:rFonts w:ascii="Times New Roman" w:hAnsi="Times New Roman"/>
          <w:b/>
          <w:sz w:val="28"/>
          <w:szCs w:val="28"/>
        </w:rPr>
        <w:t xml:space="preserve"> выплат на приобретение (строительство)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74">
        <w:rPr>
          <w:rFonts w:ascii="Times New Roman" w:hAnsi="Times New Roman"/>
          <w:b/>
          <w:sz w:val="28"/>
          <w:szCs w:val="28"/>
        </w:rPr>
        <w:t xml:space="preserve"> жилья и их использования в Республике Тыва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274" w:rsidRPr="009A0274" w:rsidRDefault="009A0274" w:rsidP="009A0274">
      <w:pPr>
        <w:pStyle w:val="11"/>
        <w:shd w:val="clear" w:color="auto" w:fill="auto"/>
        <w:spacing w:line="360" w:lineRule="atLeast"/>
        <w:ind w:firstLine="709"/>
        <w:jc w:val="both"/>
      </w:pPr>
      <w:r w:rsidRPr="009A0274">
        <w:t>В целях реализации постановления Правительства Республики Тыва от 9 декабря 2020 г. № 617 «Об утверждении Правил предоставления молодым семьям социальных выплат на приобретение (строительство) жилья и их использования в Республике Тыва» Правительство Республики Тыва ПОСТАНОВЛЯЕТ:</w:t>
      </w:r>
    </w:p>
    <w:p w:rsidR="009A0274" w:rsidRPr="009A0274" w:rsidRDefault="009A0274" w:rsidP="009A0274">
      <w:pPr>
        <w:pStyle w:val="11"/>
        <w:shd w:val="clear" w:color="auto" w:fill="auto"/>
        <w:spacing w:line="360" w:lineRule="atLeast"/>
        <w:ind w:firstLine="709"/>
        <w:jc w:val="both"/>
      </w:pPr>
    </w:p>
    <w:p w:rsidR="009A0274" w:rsidRPr="009A0274" w:rsidRDefault="009A0274" w:rsidP="009A0274">
      <w:pPr>
        <w:pStyle w:val="11"/>
        <w:numPr>
          <w:ilvl w:val="0"/>
          <w:numId w:val="7"/>
        </w:numPr>
        <w:shd w:val="clear" w:color="auto" w:fill="auto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Внести в Правила предоставления молодым семьям социальных выплат на приобретение (строительство) жилья и их использования в Республике Тыва, утвержденные постановлением Правительства Республики Тыва от 9 декабря 2020 г.                        № 617, следующие изменения: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shd w:val="clear" w:color="auto" w:fill="auto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абзац второй пункта 1 изложить в следующей редакции: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«Социальные выплаты молодым семьям предоставляются в рамках реализации подпрограммы «Обеспечение жильем молодых семей в Республике Тыва» государственной программы Республики Тыва «Обеспечение жителей Республики Тыва доступным и комфортным жильем на 2021-2025 годы», утвержденной постановлением Правительства Республики Тыва от 9 декабря 2020 г. № 616.»;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дополнить пунктом 40</w:t>
      </w:r>
      <w:r w:rsidRPr="009A0274">
        <w:rPr>
          <w:vertAlign w:val="superscript"/>
        </w:rPr>
        <w:t>1</w:t>
      </w:r>
      <w:r w:rsidRPr="009A0274">
        <w:t xml:space="preserve"> следующего содержания: 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«40</w:t>
      </w:r>
      <w:r w:rsidRPr="009A0274">
        <w:rPr>
          <w:vertAlign w:val="superscript"/>
        </w:rPr>
        <w:t>1</w:t>
      </w:r>
      <w:r w:rsidRPr="009A0274">
        <w:t>. При утверждении сводного списка претендентов молодых семей Министерство вправе включить семьи, оказавшиеся в трудной жизненной ситуации, в спи</w:t>
      </w:r>
      <w:r w:rsidRPr="009A0274">
        <w:lastRenderedPageBreak/>
        <w:t>сок претендентов на получение субсидии в текущем финансовом году при наступлении следующих случаев после признания молодой семьи участником подпрограммы: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а) смерть одного из супругов в семье, имеющей одного ребенка и более;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 xml:space="preserve">б) признание одного из членов семьи инвалидом I и II группы; 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в) утрата единственного жилья в результате чрезвычайных ситуаций, отсутствие определенного места жительства, которое семья не может приобрести самостоятельно, но имеет часть накоплений денежных средств.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Основанием для признания молодой семьи оказавшейся в трудной жизненной ситуации служит представление одного из следующих документов: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- свидетельство о смерти одного из супругов;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- справка медико-социальной экспертизы о присвоении одному из членов семьи инвалидности I и II группы;</w:t>
      </w:r>
    </w:p>
    <w:p w:rsidR="009A0274" w:rsidRPr="009A0274" w:rsidRDefault="009A0274" w:rsidP="009A0274">
      <w:pPr>
        <w:pStyle w:val="11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firstLine="709"/>
        <w:jc w:val="both"/>
      </w:pPr>
      <w:r w:rsidRPr="009A0274">
        <w:t>- документы, подтверждающие факт чрезвычайной ситуации (акты, справки уполномоченных органов).»;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shd w:val="clear" w:color="auto" w:fill="auto"/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в наименовании приложения № 3 слова «2014-2020» заменить словами «2021-2025»;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в пункте 1 приложения № 4 слова «Обеспечение жителей Республики Тыва доступным и комфортным жильем на 2014-2020 годы», утвержденной постановлением Правительства Республики Тыва от 24 мая 2014 г. № 219» заменить словами «Обеспечение жителей Республики Тыва доступным и комфортным жильем на 2021-2025 годы», утвержденной постановлением Правительства Республики Тыва от 9 декабря 2020 г. № 616»;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в приложении к Порядку и условиям признания молодой семьи молодой семьей, имеющей достаточные доходы, позволяющие получить кредит либо иные денежные средства,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цифры «2014-2020» заменить цифрами «2021-2025»;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в пункте 1 приложения № 5 слова «Обеспечение жителей Республики Тыва доступным и комфортным жильем на 2014-2020 годы», утвержденной постановлением Правительства Республики Тыва от 24 мая 2014 г. № 219» заменить словами «Обеспечение жителей Республики Тыва доступным и комфортным жильем на 2021-2025 годы», утвержденной постановлением Правительства Республики Тыва от 9 декабря 2020 г. № 616»;</w:t>
      </w:r>
    </w:p>
    <w:p w:rsidR="009A0274" w:rsidRPr="009A0274" w:rsidRDefault="009A0274" w:rsidP="009A0274">
      <w:pPr>
        <w:pStyle w:val="11"/>
        <w:numPr>
          <w:ilvl w:val="0"/>
          <w:numId w:val="10"/>
        </w:numPr>
        <w:tabs>
          <w:tab w:val="left" w:pos="-993"/>
          <w:tab w:val="left" w:pos="-567"/>
          <w:tab w:val="left" w:pos="-426"/>
          <w:tab w:val="left" w:pos="-142"/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</w:pPr>
      <w:r w:rsidRPr="009A0274">
        <w:t>дополнить приложением № 7 следующего содержания:</w:t>
      </w: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274">
        <w:rPr>
          <w:rFonts w:ascii="Times New Roman" w:hAnsi="Times New Roman" w:cs="Times New Roman"/>
          <w:sz w:val="28"/>
          <w:szCs w:val="28"/>
        </w:rPr>
        <w:lastRenderedPageBreak/>
        <w:t>«Приложение № 7</w:t>
      </w:r>
    </w:p>
    <w:p w:rsidR="009A0274" w:rsidRPr="009A0274" w:rsidRDefault="009A0274" w:rsidP="009A027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A0274">
        <w:rPr>
          <w:rFonts w:ascii="Times New Roman" w:hAnsi="Times New Roman" w:cs="Times New Roman"/>
          <w:sz w:val="28"/>
          <w:szCs w:val="28"/>
        </w:rPr>
        <w:t xml:space="preserve">к Правилам предоставления молодым </w:t>
      </w:r>
    </w:p>
    <w:p w:rsidR="009A0274" w:rsidRPr="009A0274" w:rsidRDefault="009A0274" w:rsidP="009A027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A0274">
        <w:rPr>
          <w:rFonts w:ascii="Times New Roman" w:hAnsi="Times New Roman" w:cs="Times New Roman"/>
          <w:sz w:val="28"/>
          <w:szCs w:val="28"/>
        </w:rPr>
        <w:t>семьям социальных выплат на приобретение</w:t>
      </w:r>
    </w:p>
    <w:p w:rsidR="009A0274" w:rsidRPr="009A0274" w:rsidRDefault="009A0274" w:rsidP="009A027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A0274">
        <w:rPr>
          <w:rFonts w:ascii="Times New Roman" w:hAnsi="Times New Roman" w:cs="Times New Roman"/>
          <w:sz w:val="28"/>
          <w:szCs w:val="28"/>
        </w:rPr>
        <w:t xml:space="preserve">(строительство) жилья и их использования </w:t>
      </w:r>
    </w:p>
    <w:p w:rsidR="009A0274" w:rsidRPr="009A0274" w:rsidRDefault="009A0274" w:rsidP="009A027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A0274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30"/>
      <w:bookmarkEnd w:id="1"/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74">
        <w:rPr>
          <w:rFonts w:ascii="Times New Roman" w:hAnsi="Times New Roman"/>
          <w:b/>
          <w:sz w:val="28"/>
          <w:szCs w:val="28"/>
        </w:rPr>
        <w:t xml:space="preserve">П Р А В И Л А 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республиканского бюджета Республики Тыва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Республики Тыва на обеспечение жильем </w:t>
      </w:r>
    </w:p>
    <w:p w:rsidR="009A0274" w:rsidRPr="009A0274" w:rsidRDefault="009A0274" w:rsidP="009A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молодых семей в 2021-2025 годах</w:t>
      </w:r>
    </w:p>
    <w:p w:rsidR="009A0274" w:rsidRPr="009A0274" w:rsidRDefault="009A0274" w:rsidP="009A02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274" w:rsidRPr="009A0274" w:rsidRDefault="009A0274" w:rsidP="009A0274">
      <w:pPr>
        <w:pStyle w:val="a7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1. Настоящие Правила устанавливают цели, порядок и условия предоставления и распределения субсидий из республиканского бюджета Республики Тыва бюджетам муниципальных образований Республики Тыва на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Республики Тыва на предоставление социальных выплат молодым семьям на приобретение (строительство) жилья в рамках государственной программы Республики Тыва «Обеспечение жителей Республики Тыва доступным и комфортным жильем на 2021-2025 годы».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2. Субсидия предоставляется в пределах бюджетных ассигнований, предусмотренных в законе </w:t>
      </w:r>
      <w:r w:rsidR="009F71CA">
        <w:rPr>
          <w:rFonts w:ascii="Times New Roman" w:hAnsi="Times New Roman"/>
          <w:sz w:val="28"/>
          <w:szCs w:val="28"/>
        </w:rPr>
        <w:t xml:space="preserve">Республики Тыва </w:t>
      </w:r>
      <w:r w:rsidRPr="009A0274">
        <w:rPr>
          <w:rFonts w:ascii="Times New Roman" w:hAnsi="Times New Roman"/>
          <w:sz w:val="28"/>
          <w:szCs w:val="28"/>
        </w:rPr>
        <w:t>о республиканском бюджете на соответствующий финансовый год и плановый период, и лимитов бюджетных обязательств, доведенных до Министерства строительства Республики Тыва как получателя бюджетных средств республиканского бюджета.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3. Условиями предоставления и расходования субсидии являются: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а) наличие муниципального правового акта, предусматривающего перечень мероприятий, на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которых осуществляется предоставление субсидии, и принятого в соответствии с нормативными правовыми актами Республики Тыва;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б)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которого осуществляется из республиканского бюджета</w:t>
      </w:r>
      <w:r w:rsidR="009F71CA">
        <w:rPr>
          <w:rFonts w:ascii="Times New Roman" w:hAnsi="Times New Roman"/>
          <w:sz w:val="28"/>
          <w:szCs w:val="28"/>
        </w:rPr>
        <w:t xml:space="preserve"> Республики Тыва</w:t>
      </w:r>
      <w:r w:rsidRPr="009A0274">
        <w:rPr>
          <w:rFonts w:ascii="Times New Roman" w:hAnsi="Times New Roman"/>
          <w:sz w:val="28"/>
          <w:szCs w:val="28"/>
        </w:rPr>
        <w:t>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ассигнований;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в) возврат муниципальным образованием средств в республиканский бюджет </w:t>
      </w:r>
      <w:r w:rsidR="009F71CA">
        <w:rPr>
          <w:rFonts w:ascii="Times New Roman" w:hAnsi="Times New Roman"/>
          <w:sz w:val="28"/>
          <w:szCs w:val="28"/>
        </w:rPr>
        <w:t xml:space="preserve">Республики Тыва </w:t>
      </w:r>
      <w:r w:rsidRPr="009A0274">
        <w:rPr>
          <w:rFonts w:ascii="Times New Roman" w:hAnsi="Times New Roman"/>
          <w:sz w:val="28"/>
          <w:szCs w:val="28"/>
        </w:rPr>
        <w:t>в соответствии с пунктами 13, 14, 15 Правил, устанавливающих общие требования к формированию, предоставлению и распределению субсидий из республиканского бюджета Республики Тыва местным бюджетам, а также порядок опре</w:t>
      </w:r>
      <w:r w:rsidRPr="009A0274">
        <w:rPr>
          <w:rFonts w:ascii="Times New Roman" w:hAnsi="Times New Roman"/>
          <w:sz w:val="28"/>
          <w:szCs w:val="28"/>
        </w:rPr>
        <w:lastRenderedPageBreak/>
        <w:t xml:space="preserve">деления и установления предельного уровня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(в процентах) из республиканского бюджета Республики Тыва объема расходного обязательства муниципального образования, установленных постановлением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74">
        <w:rPr>
          <w:rFonts w:ascii="Times New Roman" w:hAnsi="Times New Roman"/>
          <w:sz w:val="28"/>
          <w:szCs w:val="28"/>
        </w:rPr>
        <w:t>30 апреля 2020 г. № 182;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г) заключение соглашения о предоставлении из республиканского бюджета Республики Тыва субсидии,</w:t>
      </w:r>
      <w:r w:rsidRPr="009A0274">
        <w:t xml:space="preserve"> </w:t>
      </w:r>
      <w:r w:rsidRPr="009A0274">
        <w:rPr>
          <w:rFonts w:ascii="Times New Roman" w:hAnsi="Times New Roman"/>
          <w:sz w:val="28"/>
          <w:szCs w:val="28"/>
        </w:rPr>
        <w:t xml:space="preserve">заключенного между Министерством строительства Республики Тыва и органом местного самоуправления Республики Тыва,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9A0274" w:rsidRPr="009A0274" w:rsidRDefault="009A0274" w:rsidP="009A0274">
      <w:pPr>
        <w:pStyle w:val="a7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4. Для участия в целевой программе органы местного самоуправления до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A0274">
        <w:rPr>
          <w:rFonts w:ascii="Times New Roman" w:hAnsi="Times New Roman"/>
          <w:sz w:val="28"/>
          <w:szCs w:val="28"/>
        </w:rPr>
        <w:t>1 июня года, предшествующего планируемому, формируют списки молодых семей – участников мероприятия ведомственной целевой программы, изъявивших желание получить социальную выплату в планируемом году, и представляют эти списки в Министерство строительства Республики Тыва.</w:t>
      </w:r>
    </w:p>
    <w:p w:rsidR="009A0274" w:rsidRPr="009A0274" w:rsidRDefault="009A0274" w:rsidP="009A0274">
      <w:pPr>
        <w:pStyle w:val="a7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5. Предоставление субсидий муниципальным образованиям осуществляется на основании соглашения, заключаемого между Министерством строительства Республики Тыва и органом местного самоуправления Республики Тыва.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6. Распределение субсидий между</w:t>
      </w:r>
      <w:r w:rsidRPr="009A0274">
        <w:t xml:space="preserve"> </w:t>
      </w:r>
      <w:r w:rsidRPr="009A0274">
        <w:rPr>
          <w:rFonts w:ascii="Times New Roman" w:hAnsi="Times New Roman"/>
          <w:sz w:val="28"/>
          <w:szCs w:val="28"/>
        </w:rPr>
        <w:t xml:space="preserve">муниципальными образованиями Республики Тыва осуществляется исходя из размера субсидии, предоставляемой бюджету Республики Тыва, на основании заключенного соглашения между Министерством строительства и жилищно-коммунального Российской Федерации и Правительством Республики Тыва в соответствии с типовой формой, утвержденной приказом Министерства финансов Российской Федерации от 14 декабря 2018 г. № 269н. </w:t>
      </w:r>
    </w:p>
    <w:p w:rsidR="009A0274" w:rsidRPr="009A0274" w:rsidRDefault="009A0274" w:rsidP="009A0274">
      <w:pPr>
        <w:pStyle w:val="a7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7.</w:t>
      </w:r>
      <w:r w:rsidR="009F71CA">
        <w:rPr>
          <w:rFonts w:ascii="Times New Roman" w:hAnsi="Times New Roman"/>
          <w:sz w:val="28"/>
          <w:szCs w:val="28"/>
        </w:rPr>
        <w:t xml:space="preserve"> </w:t>
      </w:r>
      <w:r w:rsidRPr="009A0274">
        <w:rPr>
          <w:rFonts w:ascii="Times New Roman" w:hAnsi="Times New Roman"/>
          <w:sz w:val="28"/>
          <w:szCs w:val="28"/>
        </w:rPr>
        <w:t>Распределение количества молодых семей в разрезе муниципальных образований, которым будет предоставлена субсидия на очередной финансовый год (</w:t>
      </w:r>
      <w:proofErr w:type="spellStart"/>
      <w:r w:rsidRPr="009A0274">
        <w:rPr>
          <w:rFonts w:ascii="Times New Roman" w:hAnsi="Times New Roman"/>
          <w:sz w:val="28"/>
          <w:szCs w:val="28"/>
        </w:rPr>
        <w:t>C</w:t>
      </w:r>
      <w:r w:rsidRPr="009A027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A0274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9A0274" w:rsidRPr="009A0274" w:rsidRDefault="009A0274" w:rsidP="009A027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0274" w:rsidRPr="009A50FC" w:rsidRDefault="009A0274" w:rsidP="009A027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9A0274">
        <w:rPr>
          <w:rFonts w:ascii="Times New Roman" w:hAnsi="Times New Roman"/>
          <w:sz w:val="28"/>
          <w:szCs w:val="28"/>
          <w:lang w:val="en-US"/>
        </w:rPr>
        <w:t>C</w:t>
      </w:r>
      <w:r w:rsidRPr="009A027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 </w:t>
      </w:r>
      <w:r w:rsidRPr="009A0274">
        <w:rPr>
          <w:rFonts w:ascii="Times New Roman" w:hAnsi="Times New Roman"/>
          <w:sz w:val="28"/>
          <w:szCs w:val="28"/>
          <w:lang w:val="en-US"/>
        </w:rPr>
        <w:t xml:space="preserve">=C / </w:t>
      </w:r>
      <w:proofErr w:type="spellStart"/>
      <w:r w:rsidRPr="009A0274">
        <w:rPr>
          <w:rFonts w:ascii="Times New Roman" w:hAnsi="Times New Roman"/>
          <w:sz w:val="28"/>
          <w:szCs w:val="28"/>
          <w:lang w:val="en-US"/>
        </w:rPr>
        <w:t>C</w:t>
      </w:r>
      <w:r w:rsidRPr="009A0274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 w:rsidRPr="009A027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I *</w:t>
      </w:r>
      <w:r w:rsidRPr="009A0274">
        <w:rPr>
          <w:rFonts w:ascii="Times New Roman" w:hAnsi="Times New Roman"/>
          <w:sz w:val="28"/>
          <w:szCs w:val="28"/>
          <w:lang w:val="en-US"/>
        </w:rPr>
        <w:t xml:space="preserve"> N</w:t>
      </w:r>
      <w:r w:rsidR="009F71CA" w:rsidRPr="009A50FC">
        <w:rPr>
          <w:rFonts w:ascii="Times New Roman" w:hAnsi="Times New Roman"/>
          <w:sz w:val="28"/>
          <w:szCs w:val="28"/>
          <w:lang w:val="en-US"/>
        </w:rPr>
        <w:t>,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0274" w:rsidRPr="009A0274" w:rsidRDefault="009A0274" w:rsidP="009A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A0274">
        <w:rPr>
          <w:rFonts w:ascii="Times New Roman" w:hAnsi="Times New Roman"/>
          <w:sz w:val="28"/>
          <w:szCs w:val="28"/>
        </w:rPr>
        <w:t>где</w:t>
      </w:r>
      <w:r w:rsidRPr="009A0274">
        <w:rPr>
          <w:rFonts w:ascii="Times New Roman" w:hAnsi="Times New Roman"/>
          <w:sz w:val="28"/>
          <w:szCs w:val="28"/>
          <w:lang w:val="en-US"/>
        </w:rPr>
        <w:t>: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C – целевой показатель в рамках федерального соглашения (количество молодых семей, получивших свидетельства о праве на получение социальной выплаты на приобретение (строительство) жилого помещения;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274">
        <w:rPr>
          <w:rFonts w:ascii="Times New Roman" w:hAnsi="Times New Roman"/>
          <w:sz w:val="28"/>
          <w:szCs w:val="28"/>
        </w:rPr>
        <w:t>C</w:t>
      </w:r>
      <w:r w:rsidRPr="009A0274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Pr="009A0274">
        <w:rPr>
          <w:rFonts w:ascii="Times New Roman" w:hAnsi="Times New Roman"/>
          <w:sz w:val="28"/>
          <w:szCs w:val="28"/>
          <w:vertAlign w:val="subscript"/>
        </w:rPr>
        <w:t xml:space="preserve"> I</w:t>
      </w:r>
      <w:r w:rsidRPr="009A0274">
        <w:rPr>
          <w:rFonts w:ascii="Times New Roman" w:hAnsi="Times New Roman"/>
          <w:sz w:val="28"/>
          <w:szCs w:val="28"/>
        </w:rPr>
        <w:t xml:space="preserve"> – общее количество молодых семей – участников целевой программы по республике на очередной финансовый год;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  <w:lang w:val="en-US"/>
        </w:rPr>
        <w:t>N</w:t>
      </w:r>
      <w:r w:rsidRPr="009A02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A0274">
        <w:rPr>
          <w:rFonts w:ascii="Times New Roman" w:hAnsi="Times New Roman"/>
          <w:sz w:val="28"/>
          <w:szCs w:val="28"/>
        </w:rPr>
        <w:t>общее</w:t>
      </w:r>
      <w:proofErr w:type="gramEnd"/>
      <w:r w:rsidRPr="009A0274">
        <w:rPr>
          <w:rFonts w:ascii="Times New Roman" w:hAnsi="Times New Roman"/>
          <w:sz w:val="28"/>
          <w:szCs w:val="28"/>
        </w:rPr>
        <w:t xml:space="preserve"> количество</w:t>
      </w:r>
      <w:r w:rsidRPr="009A0274">
        <w:t xml:space="preserve"> </w:t>
      </w:r>
      <w:r w:rsidRPr="009A0274">
        <w:rPr>
          <w:rFonts w:ascii="Times New Roman" w:hAnsi="Times New Roman"/>
          <w:sz w:val="28"/>
          <w:szCs w:val="28"/>
        </w:rPr>
        <w:t>молодых семей в сводном списке муниципальных образований Республики Тыва.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lastRenderedPageBreak/>
        <w:t>8. Изменения в распределение объемов субсидий между муниципальными образованиями, утвержденное законом о республиканском бюджете на текущий финансовый год и на плановый период, без внесения изменений в указанный закон могут быть внесены в следующих случаях: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а) при отказе муниципального образования (муниципальных образований) от субсидии (части субсидии) в текущем финансовом году;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б) при установлении в соглашении о предоставлении субсидии, заключенном между федеральным органом государственной власти (федеральным государственным органом) и Правительством Республики Тыва, уровня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расходного обязательства Республики Тыва в размере, который влечет изменение объемов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из республиканского бюджета расходных обязательств муниципальных образований.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Внесение изменений в распределение объемов субсидий между муниципальными образованиями, утвержденное законом о республиканском бюджете на текущий финансовый год и на плановый период, без внесения изменений в указанный закон осуществляется путем издания акта Правительства Республики Тыва Министерством строительства Республики Тыва.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9. В случае если размер средств, предусмотренных в консолидированном бюджете Республики Тыва на финансирование мероприятий, на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которых предоставляется субсидия, не обеспечивает предельного уровня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расходного обязательства Республики Тыва из республиканского бюджета, определенного размера субсидии подлежит сокращению до размера, обеспечивающего предельный уровень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>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10. В случае если муниципальные образования не обеспечат заключение соглашений с Министерством строительства Республики Тыва в установленный срок, Министерство вправе принять решение об отказе в предоставлении субсидии, а также в предоставлении бюджетных ассигнований республиканского бюджета, предусмотренные на текущий финансовый год бюджету другого муниципального образования, с которым не заключено соглашение о предоставлении субсидии на поддержку обеспечением жильем молодых семей.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11. Министерство строительства Республики Тыва обеспечивает заключение соглашений с муниципальными образованиями до 15 февраля года, в котором запланировано предоставление соответствующей субсидии.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12. Результатом использования субсидии является количество молодых семей, получивших свидетельство о праве на получение социальной выплаты. Значения результатов использования субсидии определяются в соглашении.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13. Перечисление субсидии осуществляется в установленном порядке на счета, открытые в территориальном органе Федерального казначейства по Республике Тыва для учета операций со средствами бюджетов муниципальных образований.</w:t>
      </w:r>
    </w:p>
    <w:p w:rsidR="009A0274" w:rsidRPr="009A0274" w:rsidRDefault="009A0274" w:rsidP="009A02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lastRenderedPageBreak/>
        <w:t>14. Министерство строительства Республики Тыва осуществляет мониторинг предоставления субсидий, достижения значений показателей результативности (результатов) муниципальными образованиями.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15. Уровень </w:t>
      </w:r>
      <w:proofErr w:type="spellStart"/>
      <w:r w:rsidRPr="009A02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274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Республики Тыва из местного бюджета в отношении субсидий, направленных на реализацию подпрограммы «Обеспечение жильем молодых семей в Республике Тыва» государственной программы Республики Тыва «Обеспечение жителей Республики Тыва доступным и комфортным жильем на 2021-2025 годы», устанавливается соглашением.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16. Муниципальные образования обязуются размещать утвержденный сводный список молодых семей ежегодно не позднее 1 июня года, предшествующего планируемому, на официальном сайте администрации муниципального образования в информационно-телекоммуникационной сети «Интернет» и газете «</w:t>
      </w:r>
      <w:proofErr w:type="spellStart"/>
      <w:r w:rsidRPr="009A0274">
        <w:rPr>
          <w:rFonts w:ascii="Times New Roman" w:hAnsi="Times New Roman"/>
          <w:sz w:val="28"/>
          <w:szCs w:val="28"/>
        </w:rPr>
        <w:t>Шын</w:t>
      </w:r>
      <w:proofErr w:type="spellEnd"/>
      <w:r w:rsidRPr="009A0274">
        <w:rPr>
          <w:rFonts w:ascii="Times New Roman" w:hAnsi="Times New Roman"/>
          <w:sz w:val="28"/>
          <w:szCs w:val="28"/>
        </w:rPr>
        <w:t>».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17. Контроль за соблюдением муниципальными образованиями условий предоставления субсидии осуществляется Министерством строительства Республики Тыва и органами государственного финансового контроля.».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274" w:rsidRPr="009A0274" w:rsidRDefault="009A0274" w:rsidP="009A0274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274" w:rsidRDefault="009A0274" w:rsidP="009A0274">
      <w:pPr>
        <w:pStyle w:val="a8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A0274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9A0274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A0274" w:rsidSect="00A37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B9" w:rsidRDefault="00C450B9" w:rsidP="00A373F6">
      <w:pPr>
        <w:spacing w:after="0" w:line="240" w:lineRule="auto"/>
      </w:pPr>
      <w:r>
        <w:separator/>
      </w:r>
    </w:p>
  </w:endnote>
  <w:endnote w:type="continuationSeparator" w:id="0">
    <w:p w:rsidR="00C450B9" w:rsidRDefault="00C450B9" w:rsidP="00A3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C" w:rsidRDefault="00C41A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C" w:rsidRDefault="00C41A4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C" w:rsidRDefault="00C41A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B9" w:rsidRDefault="00C450B9" w:rsidP="00A373F6">
      <w:pPr>
        <w:spacing w:after="0" w:line="240" w:lineRule="auto"/>
      </w:pPr>
      <w:r>
        <w:separator/>
      </w:r>
    </w:p>
  </w:footnote>
  <w:footnote w:type="continuationSeparator" w:id="0">
    <w:p w:rsidR="00C450B9" w:rsidRDefault="00C450B9" w:rsidP="00A3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C" w:rsidRDefault="00C41A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191"/>
    </w:sdtPr>
    <w:sdtEndPr>
      <w:rPr>
        <w:rFonts w:ascii="Times New Roman" w:hAnsi="Times New Roman" w:cs="Times New Roman"/>
        <w:sz w:val="24"/>
      </w:rPr>
    </w:sdtEndPr>
    <w:sdtContent>
      <w:p w:rsidR="00A373F6" w:rsidRPr="00A373F6" w:rsidRDefault="001D654B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A373F6">
          <w:rPr>
            <w:rFonts w:ascii="Times New Roman" w:hAnsi="Times New Roman" w:cs="Times New Roman"/>
            <w:sz w:val="24"/>
          </w:rPr>
          <w:fldChar w:fldCharType="begin"/>
        </w:r>
        <w:r w:rsidR="00A373F6" w:rsidRPr="00A373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73F6">
          <w:rPr>
            <w:rFonts w:ascii="Times New Roman" w:hAnsi="Times New Roman" w:cs="Times New Roman"/>
            <w:sz w:val="24"/>
          </w:rPr>
          <w:fldChar w:fldCharType="separate"/>
        </w:r>
        <w:r w:rsidR="00F6727D">
          <w:rPr>
            <w:rFonts w:ascii="Times New Roman" w:hAnsi="Times New Roman" w:cs="Times New Roman"/>
            <w:noProof/>
            <w:sz w:val="24"/>
          </w:rPr>
          <w:t>6</w:t>
        </w:r>
        <w:r w:rsidRPr="00A373F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C" w:rsidRDefault="00C4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F3E"/>
    <w:multiLevelType w:val="hybridMultilevel"/>
    <w:tmpl w:val="DAE05A8E"/>
    <w:lvl w:ilvl="0" w:tplc="A91296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356C0"/>
    <w:multiLevelType w:val="hybridMultilevel"/>
    <w:tmpl w:val="91946D38"/>
    <w:lvl w:ilvl="0" w:tplc="6322A92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69E9"/>
    <w:multiLevelType w:val="hybridMultilevel"/>
    <w:tmpl w:val="64EAF146"/>
    <w:lvl w:ilvl="0" w:tplc="A9129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51242"/>
    <w:multiLevelType w:val="hybridMultilevel"/>
    <w:tmpl w:val="539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369B"/>
    <w:multiLevelType w:val="hybridMultilevel"/>
    <w:tmpl w:val="07FA79B0"/>
    <w:lvl w:ilvl="0" w:tplc="6322A92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0C56"/>
    <w:multiLevelType w:val="hybridMultilevel"/>
    <w:tmpl w:val="10BC4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6C67026"/>
    <w:multiLevelType w:val="multilevel"/>
    <w:tmpl w:val="5510C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6D61ED"/>
    <w:multiLevelType w:val="hybridMultilevel"/>
    <w:tmpl w:val="10BC4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F63D93"/>
    <w:multiLevelType w:val="hybridMultilevel"/>
    <w:tmpl w:val="C73E1C08"/>
    <w:lvl w:ilvl="0" w:tplc="573AA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4664BD"/>
    <w:multiLevelType w:val="multilevel"/>
    <w:tmpl w:val="F13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574D63"/>
    <w:multiLevelType w:val="multilevel"/>
    <w:tmpl w:val="B9FC75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7ABF5299"/>
    <w:multiLevelType w:val="hybridMultilevel"/>
    <w:tmpl w:val="F05EFE64"/>
    <w:lvl w:ilvl="0" w:tplc="6322A92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C0250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157d0b-4e3e-4bca-acbf-62eb11630582"/>
  </w:docVars>
  <w:rsids>
    <w:rsidRoot w:val="00D70F26"/>
    <w:rsid w:val="00001CF6"/>
    <w:rsid w:val="00002C66"/>
    <w:rsid w:val="000114D1"/>
    <w:rsid w:val="000124DA"/>
    <w:rsid w:val="00022B5C"/>
    <w:rsid w:val="00037A2C"/>
    <w:rsid w:val="0004118C"/>
    <w:rsid w:val="000413BC"/>
    <w:rsid w:val="00042E49"/>
    <w:rsid w:val="00045FF4"/>
    <w:rsid w:val="00051896"/>
    <w:rsid w:val="0005397B"/>
    <w:rsid w:val="00054674"/>
    <w:rsid w:val="00056025"/>
    <w:rsid w:val="00057DEE"/>
    <w:rsid w:val="00063189"/>
    <w:rsid w:val="0006590B"/>
    <w:rsid w:val="000706A0"/>
    <w:rsid w:val="000846A0"/>
    <w:rsid w:val="00090949"/>
    <w:rsid w:val="00091D5C"/>
    <w:rsid w:val="00094196"/>
    <w:rsid w:val="000972AB"/>
    <w:rsid w:val="000A218B"/>
    <w:rsid w:val="000A2C1F"/>
    <w:rsid w:val="000A588B"/>
    <w:rsid w:val="000B36E8"/>
    <w:rsid w:val="000B7A88"/>
    <w:rsid w:val="000C4554"/>
    <w:rsid w:val="000C7120"/>
    <w:rsid w:val="000E02EB"/>
    <w:rsid w:val="000E3102"/>
    <w:rsid w:val="000F0643"/>
    <w:rsid w:val="000F0FEC"/>
    <w:rsid w:val="000F37D0"/>
    <w:rsid w:val="000F5335"/>
    <w:rsid w:val="001041D9"/>
    <w:rsid w:val="00104C0C"/>
    <w:rsid w:val="001072E0"/>
    <w:rsid w:val="00110FC1"/>
    <w:rsid w:val="001157A7"/>
    <w:rsid w:val="00134EFE"/>
    <w:rsid w:val="00140C59"/>
    <w:rsid w:val="00141EC0"/>
    <w:rsid w:val="0014582D"/>
    <w:rsid w:val="00151487"/>
    <w:rsid w:val="001537AF"/>
    <w:rsid w:val="00154286"/>
    <w:rsid w:val="001560D6"/>
    <w:rsid w:val="00161038"/>
    <w:rsid w:val="001675AB"/>
    <w:rsid w:val="00170E93"/>
    <w:rsid w:val="00173201"/>
    <w:rsid w:val="0017362E"/>
    <w:rsid w:val="001741A7"/>
    <w:rsid w:val="00186A4B"/>
    <w:rsid w:val="00195AAE"/>
    <w:rsid w:val="001A1E49"/>
    <w:rsid w:val="001A5B94"/>
    <w:rsid w:val="001A7322"/>
    <w:rsid w:val="001B1628"/>
    <w:rsid w:val="001B5A9E"/>
    <w:rsid w:val="001C6ABD"/>
    <w:rsid w:val="001D1834"/>
    <w:rsid w:val="001D654B"/>
    <w:rsid w:val="001E4C09"/>
    <w:rsid w:val="001F30ED"/>
    <w:rsid w:val="001F5009"/>
    <w:rsid w:val="002054C8"/>
    <w:rsid w:val="0022014A"/>
    <w:rsid w:val="0024091E"/>
    <w:rsid w:val="00243078"/>
    <w:rsid w:val="002434CE"/>
    <w:rsid w:val="002537B2"/>
    <w:rsid w:val="00273592"/>
    <w:rsid w:val="0028053C"/>
    <w:rsid w:val="00282099"/>
    <w:rsid w:val="00282A9E"/>
    <w:rsid w:val="002930EF"/>
    <w:rsid w:val="002A3A8B"/>
    <w:rsid w:val="002A624C"/>
    <w:rsid w:val="002A7AE5"/>
    <w:rsid w:val="002B574F"/>
    <w:rsid w:val="002B5ACB"/>
    <w:rsid w:val="002C12B8"/>
    <w:rsid w:val="002C23C4"/>
    <w:rsid w:val="002C73F4"/>
    <w:rsid w:val="002E67C5"/>
    <w:rsid w:val="00313C01"/>
    <w:rsid w:val="0031484D"/>
    <w:rsid w:val="00325CE5"/>
    <w:rsid w:val="003268BC"/>
    <w:rsid w:val="00327B07"/>
    <w:rsid w:val="00335F40"/>
    <w:rsid w:val="003431B6"/>
    <w:rsid w:val="003503E6"/>
    <w:rsid w:val="003550A1"/>
    <w:rsid w:val="00357872"/>
    <w:rsid w:val="00357FBB"/>
    <w:rsid w:val="0036083C"/>
    <w:rsid w:val="00375330"/>
    <w:rsid w:val="0038425B"/>
    <w:rsid w:val="003874BE"/>
    <w:rsid w:val="0039125A"/>
    <w:rsid w:val="00391429"/>
    <w:rsid w:val="0039563D"/>
    <w:rsid w:val="00395895"/>
    <w:rsid w:val="00396B4B"/>
    <w:rsid w:val="003A0A53"/>
    <w:rsid w:val="003B243C"/>
    <w:rsid w:val="003C5993"/>
    <w:rsid w:val="003D222E"/>
    <w:rsid w:val="003D50C5"/>
    <w:rsid w:val="003D50FB"/>
    <w:rsid w:val="003D66A5"/>
    <w:rsid w:val="003F2748"/>
    <w:rsid w:val="003F3B0A"/>
    <w:rsid w:val="0040731D"/>
    <w:rsid w:val="00424088"/>
    <w:rsid w:val="004517C7"/>
    <w:rsid w:val="00451B50"/>
    <w:rsid w:val="004763A9"/>
    <w:rsid w:val="0047713E"/>
    <w:rsid w:val="004928D2"/>
    <w:rsid w:val="00497E8C"/>
    <w:rsid w:val="004A5204"/>
    <w:rsid w:val="004A7C49"/>
    <w:rsid w:val="004C1C73"/>
    <w:rsid w:val="004C4B2D"/>
    <w:rsid w:val="004C5776"/>
    <w:rsid w:val="004D74A1"/>
    <w:rsid w:val="004E2266"/>
    <w:rsid w:val="004E3D62"/>
    <w:rsid w:val="004E63AF"/>
    <w:rsid w:val="004F12C4"/>
    <w:rsid w:val="004F2B56"/>
    <w:rsid w:val="004F2D98"/>
    <w:rsid w:val="005135DA"/>
    <w:rsid w:val="00514129"/>
    <w:rsid w:val="00521100"/>
    <w:rsid w:val="00523D39"/>
    <w:rsid w:val="00526479"/>
    <w:rsid w:val="00531556"/>
    <w:rsid w:val="00533231"/>
    <w:rsid w:val="00537863"/>
    <w:rsid w:val="00541992"/>
    <w:rsid w:val="00542311"/>
    <w:rsid w:val="005529F1"/>
    <w:rsid w:val="0056653B"/>
    <w:rsid w:val="0057068A"/>
    <w:rsid w:val="00577F1C"/>
    <w:rsid w:val="00590C66"/>
    <w:rsid w:val="005A0AC4"/>
    <w:rsid w:val="005A37A1"/>
    <w:rsid w:val="005A7335"/>
    <w:rsid w:val="005A79ED"/>
    <w:rsid w:val="005B3815"/>
    <w:rsid w:val="005B7C21"/>
    <w:rsid w:val="005C57EE"/>
    <w:rsid w:val="005C6787"/>
    <w:rsid w:val="005C796C"/>
    <w:rsid w:val="005F3712"/>
    <w:rsid w:val="005F4E2F"/>
    <w:rsid w:val="005F7F9C"/>
    <w:rsid w:val="00612001"/>
    <w:rsid w:val="006123D9"/>
    <w:rsid w:val="006214FE"/>
    <w:rsid w:val="00621584"/>
    <w:rsid w:val="00622D72"/>
    <w:rsid w:val="00625EC4"/>
    <w:rsid w:val="00630956"/>
    <w:rsid w:val="00635192"/>
    <w:rsid w:val="006366C7"/>
    <w:rsid w:val="006400A2"/>
    <w:rsid w:val="00662A09"/>
    <w:rsid w:val="00664E55"/>
    <w:rsid w:val="0069082C"/>
    <w:rsid w:val="00691528"/>
    <w:rsid w:val="006A69EE"/>
    <w:rsid w:val="006A788E"/>
    <w:rsid w:val="006B3506"/>
    <w:rsid w:val="006D1F64"/>
    <w:rsid w:val="006E1C22"/>
    <w:rsid w:val="006E6188"/>
    <w:rsid w:val="006E7052"/>
    <w:rsid w:val="006F0724"/>
    <w:rsid w:val="007043EC"/>
    <w:rsid w:val="00712DF6"/>
    <w:rsid w:val="0071445E"/>
    <w:rsid w:val="00725FAE"/>
    <w:rsid w:val="007326FC"/>
    <w:rsid w:val="00735A74"/>
    <w:rsid w:val="00743636"/>
    <w:rsid w:val="0074557E"/>
    <w:rsid w:val="0074603D"/>
    <w:rsid w:val="00751005"/>
    <w:rsid w:val="00764CDE"/>
    <w:rsid w:val="007717F1"/>
    <w:rsid w:val="0077205E"/>
    <w:rsid w:val="00780C9F"/>
    <w:rsid w:val="00781630"/>
    <w:rsid w:val="0078208E"/>
    <w:rsid w:val="007923CD"/>
    <w:rsid w:val="00793F35"/>
    <w:rsid w:val="007A0A47"/>
    <w:rsid w:val="007A2027"/>
    <w:rsid w:val="007A5B3A"/>
    <w:rsid w:val="007A6F17"/>
    <w:rsid w:val="007B122E"/>
    <w:rsid w:val="007B17C4"/>
    <w:rsid w:val="007B366A"/>
    <w:rsid w:val="007B77ED"/>
    <w:rsid w:val="007C3125"/>
    <w:rsid w:val="007C46B3"/>
    <w:rsid w:val="007C5343"/>
    <w:rsid w:val="007C61AD"/>
    <w:rsid w:val="007D3146"/>
    <w:rsid w:val="007E3148"/>
    <w:rsid w:val="007E3ED1"/>
    <w:rsid w:val="007F127C"/>
    <w:rsid w:val="007F7F1D"/>
    <w:rsid w:val="00800D8E"/>
    <w:rsid w:val="00803505"/>
    <w:rsid w:val="00804965"/>
    <w:rsid w:val="008137BD"/>
    <w:rsid w:val="008263E8"/>
    <w:rsid w:val="0083113E"/>
    <w:rsid w:val="0083202F"/>
    <w:rsid w:val="00834355"/>
    <w:rsid w:val="00834707"/>
    <w:rsid w:val="00835086"/>
    <w:rsid w:val="008426BE"/>
    <w:rsid w:val="0084281C"/>
    <w:rsid w:val="00842D83"/>
    <w:rsid w:val="0085211E"/>
    <w:rsid w:val="00854B59"/>
    <w:rsid w:val="008744E5"/>
    <w:rsid w:val="00875495"/>
    <w:rsid w:val="00882C97"/>
    <w:rsid w:val="00887F9B"/>
    <w:rsid w:val="008A2B24"/>
    <w:rsid w:val="008A5417"/>
    <w:rsid w:val="008B1A64"/>
    <w:rsid w:val="008C233D"/>
    <w:rsid w:val="008C44AC"/>
    <w:rsid w:val="008E221E"/>
    <w:rsid w:val="008E4F20"/>
    <w:rsid w:val="008E535D"/>
    <w:rsid w:val="008F521B"/>
    <w:rsid w:val="008F5EFE"/>
    <w:rsid w:val="00904958"/>
    <w:rsid w:val="0090590F"/>
    <w:rsid w:val="00907C7E"/>
    <w:rsid w:val="00916919"/>
    <w:rsid w:val="00925DF7"/>
    <w:rsid w:val="0095393D"/>
    <w:rsid w:val="009619A4"/>
    <w:rsid w:val="00970001"/>
    <w:rsid w:val="009703E8"/>
    <w:rsid w:val="00985FF3"/>
    <w:rsid w:val="009A0274"/>
    <w:rsid w:val="009A470D"/>
    <w:rsid w:val="009A50FC"/>
    <w:rsid w:val="009B285E"/>
    <w:rsid w:val="009C1238"/>
    <w:rsid w:val="009C370F"/>
    <w:rsid w:val="009D290F"/>
    <w:rsid w:val="009D2DA1"/>
    <w:rsid w:val="009D3ED6"/>
    <w:rsid w:val="009F37DE"/>
    <w:rsid w:val="009F71CA"/>
    <w:rsid w:val="00A022B6"/>
    <w:rsid w:val="00A1180E"/>
    <w:rsid w:val="00A13E97"/>
    <w:rsid w:val="00A14CD5"/>
    <w:rsid w:val="00A1560F"/>
    <w:rsid w:val="00A15C88"/>
    <w:rsid w:val="00A1737B"/>
    <w:rsid w:val="00A30A1A"/>
    <w:rsid w:val="00A373F6"/>
    <w:rsid w:val="00A405F8"/>
    <w:rsid w:val="00A50A43"/>
    <w:rsid w:val="00A52EFF"/>
    <w:rsid w:val="00A614F6"/>
    <w:rsid w:val="00A75D9A"/>
    <w:rsid w:val="00A768BA"/>
    <w:rsid w:val="00A7700C"/>
    <w:rsid w:val="00A80FEE"/>
    <w:rsid w:val="00A819CA"/>
    <w:rsid w:val="00A82E35"/>
    <w:rsid w:val="00A847B1"/>
    <w:rsid w:val="00A95011"/>
    <w:rsid w:val="00A97C8F"/>
    <w:rsid w:val="00AA2357"/>
    <w:rsid w:val="00AA30B5"/>
    <w:rsid w:val="00AB2342"/>
    <w:rsid w:val="00AB7691"/>
    <w:rsid w:val="00AC3386"/>
    <w:rsid w:val="00AC39DE"/>
    <w:rsid w:val="00AC4F83"/>
    <w:rsid w:val="00AD1F98"/>
    <w:rsid w:val="00AD38C3"/>
    <w:rsid w:val="00AD69DB"/>
    <w:rsid w:val="00AE459B"/>
    <w:rsid w:val="00AE4D1E"/>
    <w:rsid w:val="00AF1330"/>
    <w:rsid w:val="00AF7ED2"/>
    <w:rsid w:val="00B05299"/>
    <w:rsid w:val="00B1088E"/>
    <w:rsid w:val="00B136D9"/>
    <w:rsid w:val="00B23803"/>
    <w:rsid w:val="00B2568E"/>
    <w:rsid w:val="00B32E3E"/>
    <w:rsid w:val="00B44B95"/>
    <w:rsid w:val="00B46B01"/>
    <w:rsid w:val="00B51E5C"/>
    <w:rsid w:val="00B568D2"/>
    <w:rsid w:val="00B56940"/>
    <w:rsid w:val="00B765FE"/>
    <w:rsid w:val="00B86D30"/>
    <w:rsid w:val="00B90B88"/>
    <w:rsid w:val="00B92A4F"/>
    <w:rsid w:val="00B9309E"/>
    <w:rsid w:val="00B93854"/>
    <w:rsid w:val="00BA431F"/>
    <w:rsid w:val="00BA541C"/>
    <w:rsid w:val="00BA6E20"/>
    <w:rsid w:val="00BC2880"/>
    <w:rsid w:val="00BD2D47"/>
    <w:rsid w:val="00BD3CD2"/>
    <w:rsid w:val="00BD58FA"/>
    <w:rsid w:val="00BE4A2E"/>
    <w:rsid w:val="00BE67A1"/>
    <w:rsid w:val="00BE7390"/>
    <w:rsid w:val="00BF4FBF"/>
    <w:rsid w:val="00BF5293"/>
    <w:rsid w:val="00C1386D"/>
    <w:rsid w:val="00C241A4"/>
    <w:rsid w:val="00C25F86"/>
    <w:rsid w:val="00C33A21"/>
    <w:rsid w:val="00C41A4C"/>
    <w:rsid w:val="00C450B9"/>
    <w:rsid w:val="00C55697"/>
    <w:rsid w:val="00C577C3"/>
    <w:rsid w:val="00C624A0"/>
    <w:rsid w:val="00C7413A"/>
    <w:rsid w:val="00C82FE0"/>
    <w:rsid w:val="00C8749B"/>
    <w:rsid w:val="00C90BE7"/>
    <w:rsid w:val="00C913D6"/>
    <w:rsid w:val="00C93544"/>
    <w:rsid w:val="00CA2D64"/>
    <w:rsid w:val="00CA504F"/>
    <w:rsid w:val="00CA6BBE"/>
    <w:rsid w:val="00CA79A5"/>
    <w:rsid w:val="00CB56A0"/>
    <w:rsid w:val="00CC070E"/>
    <w:rsid w:val="00CC1804"/>
    <w:rsid w:val="00CD55E7"/>
    <w:rsid w:val="00CD6F69"/>
    <w:rsid w:val="00CD74E4"/>
    <w:rsid w:val="00CD7801"/>
    <w:rsid w:val="00CE212B"/>
    <w:rsid w:val="00CE28F7"/>
    <w:rsid w:val="00CE3766"/>
    <w:rsid w:val="00CE7E6B"/>
    <w:rsid w:val="00CF02E7"/>
    <w:rsid w:val="00CF1717"/>
    <w:rsid w:val="00D07844"/>
    <w:rsid w:val="00D10E1B"/>
    <w:rsid w:val="00D1124A"/>
    <w:rsid w:val="00D11470"/>
    <w:rsid w:val="00D21CC3"/>
    <w:rsid w:val="00D3201B"/>
    <w:rsid w:val="00D368BD"/>
    <w:rsid w:val="00D44D31"/>
    <w:rsid w:val="00D451A9"/>
    <w:rsid w:val="00D4535D"/>
    <w:rsid w:val="00D46C23"/>
    <w:rsid w:val="00D478B4"/>
    <w:rsid w:val="00D50DA5"/>
    <w:rsid w:val="00D51BB2"/>
    <w:rsid w:val="00D52E7F"/>
    <w:rsid w:val="00D52FF0"/>
    <w:rsid w:val="00D6212D"/>
    <w:rsid w:val="00D70F26"/>
    <w:rsid w:val="00D76C9C"/>
    <w:rsid w:val="00D85AF4"/>
    <w:rsid w:val="00D919D1"/>
    <w:rsid w:val="00D91A8F"/>
    <w:rsid w:val="00DA1F62"/>
    <w:rsid w:val="00DB1980"/>
    <w:rsid w:val="00DB2DD3"/>
    <w:rsid w:val="00DC0BDB"/>
    <w:rsid w:val="00DC4E01"/>
    <w:rsid w:val="00DC5B73"/>
    <w:rsid w:val="00DD0168"/>
    <w:rsid w:val="00DD3241"/>
    <w:rsid w:val="00DD6B78"/>
    <w:rsid w:val="00DF0A7F"/>
    <w:rsid w:val="00DF2EA3"/>
    <w:rsid w:val="00DF365A"/>
    <w:rsid w:val="00E02FD6"/>
    <w:rsid w:val="00E060FC"/>
    <w:rsid w:val="00E07B5D"/>
    <w:rsid w:val="00E121B8"/>
    <w:rsid w:val="00E271F6"/>
    <w:rsid w:val="00E279A0"/>
    <w:rsid w:val="00E33FF6"/>
    <w:rsid w:val="00E42EDB"/>
    <w:rsid w:val="00E6152D"/>
    <w:rsid w:val="00E63AD7"/>
    <w:rsid w:val="00E70BB4"/>
    <w:rsid w:val="00E7577E"/>
    <w:rsid w:val="00E84150"/>
    <w:rsid w:val="00E8617E"/>
    <w:rsid w:val="00E94557"/>
    <w:rsid w:val="00EA057A"/>
    <w:rsid w:val="00EB2430"/>
    <w:rsid w:val="00EB2D59"/>
    <w:rsid w:val="00EB4B5F"/>
    <w:rsid w:val="00EB4CA2"/>
    <w:rsid w:val="00EC1543"/>
    <w:rsid w:val="00EC7710"/>
    <w:rsid w:val="00EC79CA"/>
    <w:rsid w:val="00ED43AC"/>
    <w:rsid w:val="00EE3BF1"/>
    <w:rsid w:val="00F07B9C"/>
    <w:rsid w:val="00F13DE4"/>
    <w:rsid w:val="00F17061"/>
    <w:rsid w:val="00F20AA1"/>
    <w:rsid w:val="00F2585A"/>
    <w:rsid w:val="00F25B6C"/>
    <w:rsid w:val="00F374A3"/>
    <w:rsid w:val="00F4363E"/>
    <w:rsid w:val="00F51E06"/>
    <w:rsid w:val="00F64EDD"/>
    <w:rsid w:val="00F6727D"/>
    <w:rsid w:val="00F81784"/>
    <w:rsid w:val="00F835E4"/>
    <w:rsid w:val="00F86D78"/>
    <w:rsid w:val="00F9421D"/>
    <w:rsid w:val="00F97EA8"/>
    <w:rsid w:val="00FA0553"/>
    <w:rsid w:val="00FA06CA"/>
    <w:rsid w:val="00FA07FF"/>
    <w:rsid w:val="00FB3D48"/>
    <w:rsid w:val="00FB3DA5"/>
    <w:rsid w:val="00FB3E47"/>
    <w:rsid w:val="00FB49E7"/>
    <w:rsid w:val="00FC6BDD"/>
    <w:rsid w:val="00FD4283"/>
    <w:rsid w:val="00FD7EA5"/>
    <w:rsid w:val="00FE498A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067BD-6C36-4D54-8EBC-FD52BA8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74"/>
  </w:style>
  <w:style w:type="paragraph" w:styleId="1">
    <w:name w:val="heading 1"/>
    <w:basedOn w:val="a"/>
    <w:next w:val="a"/>
    <w:link w:val="10"/>
    <w:uiPriority w:val="9"/>
    <w:qFormat/>
    <w:rsid w:val="00A52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9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7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70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7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0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8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AF4"/>
    <w:rPr>
      <w:color w:val="0000FF"/>
      <w:u w:val="single"/>
    </w:rPr>
  </w:style>
  <w:style w:type="paragraph" w:customStyle="1" w:styleId="headertext">
    <w:name w:val="headertext"/>
    <w:basedOn w:val="a"/>
    <w:rsid w:val="00E9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5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6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52EFF"/>
  </w:style>
  <w:style w:type="character" w:customStyle="1" w:styleId="nobr">
    <w:name w:val="nobr"/>
    <w:basedOn w:val="a0"/>
    <w:rsid w:val="00A52EFF"/>
  </w:style>
  <w:style w:type="paragraph" w:styleId="HTML">
    <w:name w:val="HTML Preformatted"/>
    <w:basedOn w:val="a"/>
    <w:link w:val="HTML0"/>
    <w:uiPriority w:val="99"/>
    <w:unhideWhenUsed/>
    <w:rsid w:val="0015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14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31B6"/>
    <w:pPr>
      <w:spacing w:after="160" w:line="259" w:lineRule="auto"/>
      <w:ind w:left="720"/>
      <w:contextualSpacing/>
    </w:pPr>
  </w:style>
  <w:style w:type="paragraph" w:styleId="a8">
    <w:name w:val="No Spacing"/>
    <w:link w:val="a9"/>
    <w:uiPriority w:val="1"/>
    <w:qFormat/>
    <w:rsid w:val="007A5B3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A5B3A"/>
  </w:style>
  <w:style w:type="character" w:customStyle="1" w:styleId="aa">
    <w:name w:val="Основной текст_"/>
    <w:basedOn w:val="a0"/>
    <w:link w:val="11"/>
    <w:rsid w:val="00DD0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DD01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7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73F6"/>
  </w:style>
  <w:style w:type="paragraph" w:styleId="ae">
    <w:name w:val="footer"/>
    <w:basedOn w:val="a"/>
    <w:link w:val="af"/>
    <w:uiPriority w:val="99"/>
    <w:semiHidden/>
    <w:unhideWhenUsed/>
    <w:rsid w:val="00A3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8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01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0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6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6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3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0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C755-FE84-4E05-A36F-4AA7F7FF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 Олеговна</dc:creator>
  <cp:lastModifiedBy>Тас-оол Оксана Всеволодовна</cp:lastModifiedBy>
  <cp:revision>3</cp:revision>
  <cp:lastPrinted>2022-04-06T02:42:00Z</cp:lastPrinted>
  <dcterms:created xsi:type="dcterms:W3CDTF">2022-04-06T02:42:00Z</dcterms:created>
  <dcterms:modified xsi:type="dcterms:W3CDTF">2022-04-06T02:43:00Z</dcterms:modified>
</cp:coreProperties>
</file>