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4D" w:rsidRDefault="0093154D" w:rsidP="0093154D">
      <w:pPr>
        <w:spacing w:after="200" w:line="276" w:lineRule="auto"/>
        <w:jc w:val="center"/>
        <w:rPr>
          <w:noProof/>
          <w:sz w:val="24"/>
          <w:szCs w:val="24"/>
        </w:rPr>
      </w:pPr>
    </w:p>
    <w:p w:rsidR="00FB7DA8" w:rsidRDefault="00FB7DA8" w:rsidP="0093154D">
      <w:pPr>
        <w:spacing w:after="200" w:line="276" w:lineRule="auto"/>
        <w:jc w:val="center"/>
        <w:rPr>
          <w:noProof/>
          <w:sz w:val="24"/>
          <w:szCs w:val="24"/>
        </w:rPr>
      </w:pPr>
    </w:p>
    <w:p w:rsidR="00FB7DA8" w:rsidRDefault="00FB7DA8" w:rsidP="0093154D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93154D" w:rsidRPr="0025472A" w:rsidRDefault="0093154D" w:rsidP="0093154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3154D" w:rsidRPr="004C14FF" w:rsidRDefault="0093154D" w:rsidP="0093154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A024F" w:rsidRDefault="004A024F" w:rsidP="004A024F">
      <w:pPr>
        <w:jc w:val="center"/>
        <w:rPr>
          <w:sz w:val="28"/>
          <w:szCs w:val="28"/>
        </w:rPr>
      </w:pPr>
    </w:p>
    <w:p w:rsidR="004A024F" w:rsidRDefault="004A024F" w:rsidP="004A024F">
      <w:pPr>
        <w:jc w:val="center"/>
        <w:rPr>
          <w:sz w:val="28"/>
          <w:szCs w:val="28"/>
        </w:rPr>
      </w:pPr>
    </w:p>
    <w:p w:rsidR="004F654E" w:rsidRPr="004F654E" w:rsidRDefault="004F654E" w:rsidP="004F654E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30 марта 2022 г. № 153</w:t>
      </w:r>
    </w:p>
    <w:p w:rsidR="004F654E" w:rsidRPr="004F654E" w:rsidRDefault="004F654E" w:rsidP="004F654E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sz w:val="28"/>
          <w:szCs w:val="28"/>
        </w:rPr>
      </w:pPr>
      <w:r w:rsidRPr="004F654E">
        <w:rPr>
          <w:rFonts w:eastAsia="Calibri"/>
          <w:sz w:val="28"/>
          <w:szCs w:val="28"/>
        </w:rPr>
        <w:t>г. Кызыл</w:t>
      </w:r>
    </w:p>
    <w:p w:rsidR="004F654E" w:rsidRPr="004F654E" w:rsidRDefault="004F654E" w:rsidP="004F654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</w:rPr>
      </w:pPr>
    </w:p>
    <w:p w:rsidR="004A024F" w:rsidRDefault="00461323" w:rsidP="004A024F">
      <w:pPr>
        <w:jc w:val="center"/>
        <w:rPr>
          <w:b/>
          <w:sz w:val="28"/>
          <w:szCs w:val="28"/>
        </w:rPr>
      </w:pPr>
      <w:r w:rsidRPr="004A024F">
        <w:rPr>
          <w:b/>
          <w:sz w:val="28"/>
          <w:szCs w:val="28"/>
        </w:rPr>
        <w:t xml:space="preserve">О внесении изменений </w:t>
      </w:r>
      <w:r w:rsidR="0046684E" w:rsidRPr="004A024F">
        <w:rPr>
          <w:b/>
          <w:sz w:val="28"/>
          <w:szCs w:val="28"/>
        </w:rPr>
        <w:t>в</w:t>
      </w:r>
      <w:r w:rsidR="00EE6C3B" w:rsidRPr="004A024F">
        <w:rPr>
          <w:b/>
          <w:sz w:val="28"/>
          <w:szCs w:val="28"/>
        </w:rPr>
        <w:t xml:space="preserve"> государственную </w:t>
      </w:r>
    </w:p>
    <w:p w:rsidR="004A024F" w:rsidRDefault="00EE6C3B" w:rsidP="004A024F">
      <w:pPr>
        <w:jc w:val="center"/>
        <w:rPr>
          <w:b/>
          <w:sz w:val="28"/>
          <w:szCs w:val="28"/>
        </w:rPr>
      </w:pPr>
      <w:r w:rsidRPr="004A024F">
        <w:rPr>
          <w:b/>
          <w:sz w:val="28"/>
          <w:szCs w:val="28"/>
        </w:rPr>
        <w:t xml:space="preserve">программу Республики Тыва «Обеспечение </w:t>
      </w:r>
    </w:p>
    <w:p w:rsidR="004A024F" w:rsidRDefault="00EE6C3B" w:rsidP="004A024F">
      <w:pPr>
        <w:jc w:val="center"/>
        <w:rPr>
          <w:b/>
          <w:sz w:val="28"/>
          <w:szCs w:val="28"/>
        </w:rPr>
      </w:pPr>
      <w:r w:rsidRPr="004A024F">
        <w:rPr>
          <w:b/>
          <w:sz w:val="28"/>
          <w:szCs w:val="28"/>
        </w:rPr>
        <w:t xml:space="preserve">общественного порядка и противодействие </w:t>
      </w:r>
    </w:p>
    <w:p w:rsidR="00C6528D" w:rsidRPr="004A024F" w:rsidRDefault="00EE6C3B" w:rsidP="004A024F">
      <w:pPr>
        <w:jc w:val="center"/>
        <w:rPr>
          <w:b/>
          <w:sz w:val="28"/>
          <w:szCs w:val="28"/>
        </w:rPr>
      </w:pPr>
      <w:r w:rsidRPr="004A024F">
        <w:rPr>
          <w:b/>
          <w:sz w:val="28"/>
          <w:szCs w:val="28"/>
        </w:rPr>
        <w:t>престу</w:t>
      </w:r>
      <w:r w:rsidR="00515C5D" w:rsidRPr="004A024F">
        <w:rPr>
          <w:b/>
          <w:sz w:val="28"/>
          <w:szCs w:val="28"/>
        </w:rPr>
        <w:t>пно</w:t>
      </w:r>
      <w:r w:rsidR="004A024F">
        <w:rPr>
          <w:b/>
          <w:sz w:val="28"/>
          <w:szCs w:val="28"/>
        </w:rPr>
        <w:t>сти в Республике Тыва на 2021-</w:t>
      </w:r>
      <w:r w:rsidR="00515C5D" w:rsidRPr="004A024F">
        <w:rPr>
          <w:b/>
          <w:sz w:val="28"/>
          <w:szCs w:val="28"/>
        </w:rPr>
        <w:t>2024</w:t>
      </w:r>
      <w:r w:rsidRPr="004A024F">
        <w:rPr>
          <w:b/>
          <w:sz w:val="28"/>
          <w:szCs w:val="28"/>
        </w:rPr>
        <w:t xml:space="preserve"> годы»</w:t>
      </w:r>
    </w:p>
    <w:p w:rsidR="00475523" w:rsidRDefault="00475523" w:rsidP="004A024F">
      <w:pPr>
        <w:overflowPunct/>
        <w:jc w:val="center"/>
        <w:textAlignment w:val="auto"/>
        <w:rPr>
          <w:sz w:val="28"/>
          <w:szCs w:val="28"/>
        </w:rPr>
      </w:pPr>
    </w:p>
    <w:p w:rsidR="004A024F" w:rsidRPr="004A024F" w:rsidRDefault="004A024F" w:rsidP="004A024F">
      <w:pPr>
        <w:overflowPunct/>
        <w:jc w:val="center"/>
        <w:textAlignment w:val="auto"/>
        <w:rPr>
          <w:sz w:val="28"/>
          <w:szCs w:val="28"/>
        </w:rPr>
      </w:pPr>
    </w:p>
    <w:p w:rsidR="00461323" w:rsidRDefault="00D50765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D50765">
        <w:rPr>
          <w:sz w:val="28"/>
          <w:szCs w:val="28"/>
        </w:rPr>
        <w:t>В соответствии</w:t>
      </w:r>
      <w:r w:rsidR="00F66EAD" w:rsidRPr="00F66EAD">
        <w:rPr>
          <w:sz w:val="28"/>
          <w:szCs w:val="28"/>
        </w:rPr>
        <w:t xml:space="preserve"> </w:t>
      </w:r>
      <w:r w:rsidR="00F66EAD">
        <w:rPr>
          <w:sz w:val="28"/>
          <w:szCs w:val="28"/>
        </w:rPr>
        <w:t xml:space="preserve">с </w:t>
      </w:r>
      <w:r w:rsidR="009B10CA">
        <w:rPr>
          <w:sz w:val="28"/>
          <w:szCs w:val="28"/>
        </w:rPr>
        <w:t>З</w:t>
      </w:r>
      <w:r w:rsidR="0046684E">
        <w:rPr>
          <w:sz w:val="28"/>
          <w:szCs w:val="28"/>
        </w:rPr>
        <w:t>аконом</w:t>
      </w:r>
      <w:r w:rsidR="0046684E" w:rsidRPr="0046684E">
        <w:rPr>
          <w:sz w:val="28"/>
          <w:szCs w:val="28"/>
        </w:rPr>
        <w:t xml:space="preserve"> Республики Тыва </w:t>
      </w:r>
      <w:r w:rsidR="0046684E" w:rsidRPr="004B4CB3">
        <w:rPr>
          <w:sz w:val="28"/>
          <w:szCs w:val="28"/>
        </w:rPr>
        <w:t xml:space="preserve">от </w:t>
      </w:r>
      <w:r w:rsidR="00D56516">
        <w:rPr>
          <w:sz w:val="28"/>
          <w:szCs w:val="28"/>
        </w:rPr>
        <w:t>10</w:t>
      </w:r>
      <w:r w:rsidR="007C3893" w:rsidRPr="004B4CB3">
        <w:rPr>
          <w:sz w:val="28"/>
          <w:szCs w:val="28"/>
        </w:rPr>
        <w:t xml:space="preserve"> декабря</w:t>
      </w:r>
      <w:r w:rsidR="001E013C" w:rsidRPr="004B4CB3">
        <w:rPr>
          <w:sz w:val="28"/>
          <w:szCs w:val="28"/>
        </w:rPr>
        <w:t xml:space="preserve"> 202</w:t>
      </w:r>
      <w:r w:rsidR="008F5F87">
        <w:rPr>
          <w:sz w:val="28"/>
          <w:szCs w:val="28"/>
        </w:rPr>
        <w:t>1</w:t>
      </w:r>
      <w:r w:rsidR="001E013C" w:rsidRPr="004B4CB3">
        <w:rPr>
          <w:sz w:val="28"/>
          <w:szCs w:val="28"/>
        </w:rPr>
        <w:t xml:space="preserve"> г</w:t>
      </w:r>
      <w:r w:rsidR="004A024F">
        <w:rPr>
          <w:sz w:val="28"/>
          <w:szCs w:val="28"/>
        </w:rPr>
        <w:t>.</w:t>
      </w:r>
      <w:r w:rsidR="001E013C" w:rsidRPr="004B4CB3">
        <w:rPr>
          <w:sz w:val="28"/>
          <w:szCs w:val="28"/>
        </w:rPr>
        <w:t xml:space="preserve"> № </w:t>
      </w:r>
      <w:r w:rsidR="008F5F87">
        <w:rPr>
          <w:sz w:val="28"/>
          <w:szCs w:val="28"/>
        </w:rPr>
        <w:t>7</w:t>
      </w:r>
      <w:r w:rsidR="00D56516">
        <w:rPr>
          <w:sz w:val="28"/>
          <w:szCs w:val="28"/>
        </w:rPr>
        <w:t>89</w:t>
      </w:r>
      <w:r w:rsidR="001E013C" w:rsidRPr="004B4CB3">
        <w:rPr>
          <w:sz w:val="28"/>
          <w:szCs w:val="28"/>
        </w:rPr>
        <w:t>-ЗРТ «</w:t>
      </w:r>
      <w:r w:rsidR="008F5F87">
        <w:rPr>
          <w:sz w:val="28"/>
          <w:szCs w:val="28"/>
        </w:rPr>
        <w:t>О внесении изменений в Закон Республики Тыва «</w:t>
      </w:r>
      <w:r w:rsidR="001E013C" w:rsidRPr="004B4CB3">
        <w:rPr>
          <w:sz w:val="28"/>
          <w:szCs w:val="28"/>
        </w:rPr>
        <w:t>О республиканском бюджете Республики Тыва на 2021 год и на плановый период 2022 и 2023 годов»</w:t>
      </w:r>
      <w:r w:rsidR="007B1743" w:rsidRPr="004B4CB3">
        <w:rPr>
          <w:sz w:val="28"/>
          <w:szCs w:val="28"/>
        </w:rPr>
        <w:t>,</w:t>
      </w:r>
      <w:r w:rsidR="007B1743">
        <w:rPr>
          <w:sz w:val="28"/>
          <w:szCs w:val="28"/>
        </w:rPr>
        <w:t xml:space="preserve"> </w:t>
      </w:r>
      <w:r w:rsidR="00E0796B">
        <w:rPr>
          <w:sz w:val="28"/>
          <w:szCs w:val="28"/>
        </w:rPr>
        <w:t>Законом Республики Тыва от 13 декабря 2021 г</w:t>
      </w:r>
      <w:r w:rsidR="004A024F">
        <w:rPr>
          <w:sz w:val="28"/>
          <w:szCs w:val="28"/>
        </w:rPr>
        <w:t xml:space="preserve">. </w:t>
      </w:r>
      <w:r w:rsidR="00E0796B">
        <w:rPr>
          <w:sz w:val="28"/>
          <w:szCs w:val="28"/>
        </w:rPr>
        <w:t>№ 787</w:t>
      </w:r>
      <w:r w:rsidR="008F5F87">
        <w:rPr>
          <w:sz w:val="28"/>
          <w:szCs w:val="28"/>
        </w:rPr>
        <w:t>-ЗРТ</w:t>
      </w:r>
      <w:r w:rsidR="00E0796B">
        <w:rPr>
          <w:sz w:val="28"/>
          <w:szCs w:val="28"/>
        </w:rPr>
        <w:t xml:space="preserve"> «</w:t>
      </w:r>
      <w:r w:rsidR="00E0796B" w:rsidRPr="00E0796B">
        <w:rPr>
          <w:sz w:val="28"/>
          <w:szCs w:val="28"/>
        </w:rPr>
        <w:t>О республиканском бюджете Республики Тыва на 202</w:t>
      </w:r>
      <w:r w:rsidR="00E0796B">
        <w:rPr>
          <w:sz w:val="28"/>
          <w:szCs w:val="28"/>
        </w:rPr>
        <w:t>2</w:t>
      </w:r>
      <w:r w:rsidR="00E0796B" w:rsidRPr="00E0796B">
        <w:rPr>
          <w:sz w:val="28"/>
          <w:szCs w:val="28"/>
        </w:rPr>
        <w:t xml:space="preserve"> год и на плановый период 202</w:t>
      </w:r>
      <w:r w:rsidR="00E0796B">
        <w:rPr>
          <w:sz w:val="28"/>
          <w:szCs w:val="28"/>
        </w:rPr>
        <w:t>3</w:t>
      </w:r>
      <w:r w:rsidR="00E0796B" w:rsidRPr="00E0796B">
        <w:rPr>
          <w:sz w:val="28"/>
          <w:szCs w:val="28"/>
        </w:rPr>
        <w:t xml:space="preserve"> и 202</w:t>
      </w:r>
      <w:r w:rsidR="00E0796B">
        <w:rPr>
          <w:sz w:val="28"/>
          <w:szCs w:val="28"/>
        </w:rPr>
        <w:t>4</w:t>
      </w:r>
      <w:r w:rsidR="00E0796B" w:rsidRPr="00E0796B">
        <w:rPr>
          <w:sz w:val="28"/>
          <w:szCs w:val="28"/>
        </w:rPr>
        <w:t xml:space="preserve"> годов»,</w:t>
      </w:r>
      <w:r w:rsidR="000E63BA" w:rsidRPr="000E63BA">
        <w:rPr>
          <w:sz w:val="28"/>
          <w:szCs w:val="28"/>
        </w:rPr>
        <w:t xml:space="preserve"> </w:t>
      </w:r>
      <w:r w:rsidR="000E63BA">
        <w:rPr>
          <w:sz w:val="28"/>
          <w:szCs w:val="28"/>
        </w:rPr>
        <w:t>распоряжением Главы Республики Тыва от 29 октября 2021 г</w:t>
      </w:r>
      <w:r w:rsidR="004A024F">
        <w:rPr>
          <w:sz w:val="28"/>
          <w:szCs w:val="28"/>
        </w:rPr>
        <w:t>.</w:t>
      </w:r>
      <w:r w:rsidR="000E63BA">
        <w:rPr>
          <w:sz w:val="28"/>
          <w:szCs w:val="28"/>
        </w:rPr>
        <w:t xml:space="preserve"> № 589-РГ «О завершении реорганизационных мероприятий Министерства общественной безопасности Республики Тыва» </w:t>
      </w:r>
      <w:r w:rsidRPr="00D50765">
        <w:rPr>
          <w:sz w:val="28"/>
          <w:szCs w:val="28"/>
        </w:rPr>
        <w:t xml:space="preserve">Правительство Республики Тыва </w:t>
      </w:r>
      <w:r w:rsidR="00BD6A63">
        <w:rPr>
          <w:sz w:val="28"/>
          <w:szCs w:val="28"/>
        </w:rPr>
        <w:t>ПОСТАНОВЛЯЕТ</w:t>
      </w:r>
      <w:r w:rsidRPr="00D50765">
        <w:rPr>
          <w:sz w:val="28"/>
          <w:szCs w:val="28"/>
        </w:rPr>
        <w:t>:</w:t>
      </w:r>
    </w:p>
    <w:p w:rsidR="00405F31" w:rsidRDefault="00405F31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DF1ECD" w:rsidRPr="00BE4104" w:rsidRDefault="00941B3F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BE4104">
        <w:rPr>
          <w:sz w:val="28"/>
          <w:szCs w:val="28"/>
        </w:rPr>
        <w:t xml:space="preserve">1. </w:t>
      </w:r>
      <w:r w:rsidR="00DF1ECD" w:rsidRPr="00BE4104">
        <w:rPr>
          <w:sz w:val="28"/>
          <w:szCs w:val="28"/>
        </w:rPr>
        <w:t>Внести в государстве</w:t>
      </w:r>
      <w:r w:rsidR="001A0C73" w:rsidRPr="00BE4104">
        <w:rPr>
          <w:sz w:val="28"/>
          <w:szCs w:val="28"/>
        </w:rPr>
        <w:t>нную программу Республики Тыва «Обеспечение общественного порядка и противодействие престу</w:t>
      </w:r>
      <w:r w:rsidR="00515C5D" w:rsidRPr="00BE4104">
        <w:rPr>
          <w:sz w:val="28"/>
          <w:szCs w:val="28"/>
        </w:rPr>
        <w:t>пности в Республике Тыва на 2021-2024</w:t>
      </w:r>
      <w:r w:rsidR="001A0C73" w:rsidRPr="00BE4104">
        <w:rPr>
          <w:sz w:val="28"/>
          <w:szCs w:val="28"/>
        </w:rPr>
        <w:t xml:space="preserve"> годы»</w:t>
      </w:r>
      <w:r w:rsidR="00DF1ECD" w:rsidRPr="00BE4104">
        <w:rPr>
          <w:sz w:val="28"/>
          <w:szCs w:val="28"/>
        </w:rPr>
        <w:t>, утвержденную постановлением Правительства Республики Тыва от</w:t>
      </w:r>
      <w:r w:rsidR="004A024F">
        <w:rPr>
          <w:sz w:val="28"/>
          <w:szCs w:val="28"/>
        </w:rPr>
        <w:t xml:space="preserve">      </w:t>
      </w:r>
      <w:r w:rsidR="00465B39">
        <w:rPr>
          <w:sz w:val="28"/>
          <w:szCs w:val="28"/>
        </w:rPr>
        <w:t xml:space="preserve">     </w:t>
      </w:r>
      <w:r w:rsidR="004A024F">
        <w:rPr>
          <w:sz w:val="28"/>
          <w:szCs w:val="28"/>
        </w:rPr>
        <w:t xml:space="preserve">         </w:t>
      </w:r>
      <w:r w:rsidR="00DF1ECD" w:rsidRPr="00BE4104">
        <w:rPr>
          <w:sz w:val="28"/>
          <w:szCs w:val="28"/>
        </w:rPr>
        <w:t xml:space="preserve"> </w:t>
      </w:r>
      <w:bookmarkStart w:id="1" w:name="_Hlk45280773"/>
      <w:r w:rsidR="00515C5D" w:rsidRPr="00BE4104">
        <w:rPr>
          <w:sz w:val="28"/>
          <w:szCs w:val="28"/>
        </w:rPr>
        <w:t>25 ноября 2020</w:t>
      </w:r>
      <w:r w:rsidR="001A0C73" w:rsidRPr="00BE4104">
        <w:rPr>
          <w:sz w:val="28"/>
          <w:szCs w:val="28"/>
        </w:rPr>
        <w:t xml:space="preserve"> г. №</w:t>
      </w:r>
      <w:r w:rsidR="008975B1" w:rsidRPr="00BE4104">
        <w:rPr>
          <w:sz w:val="28"/>
          <w:szCs w:val="28"/>
        </w:rPr>
        <w:t xml:space="preserve"> </w:t>
      </w:r>
      <w:r w:rsidR="00515C5D" w:rsidRPr="00BE4104">
        <w:rPr>
          <w:sz w:val="28"/>
          <w:szCs w:val="28"/>
        </w:rPr>
        <w:t>581</w:t>
      </w:r>
      <w:r w:rsidR="00DF1ECD" w:rsidRPr="00BE4104">
        <w:rPr>
          <w:sz w:val="28"/>
          <w:szCs w:val="28"/>
        </w:rPr>
        <w:t xml:space="preserve"> </w:t>
      </w:r>
      <w:bookmarkEnd w:id="1"/>
      <w:r w:rsidR="004A024F">
        <w:rPr>
          <w:sz w:val="28"/>
          <w:szCs w:val="28"/>
        </w:rPr>
        <w:t>(далее –</w:t>
      </w:r>
      <w:r w:rsidR="00DF1ECD" w:rsidRPr="00BE4104">
        <w:rPr>
          <w:sz w:val="28"/>
          <w:szCs w:val="28"/>
        </w:rPr>
        <w:t xml:space="preserve"> Программа), следующие изменения:</w:t>
      </w:r>
    </w:p>
    <w:p w:rsidR="008B138A" w:rsidRPr="00BE4104" w:rsidRDefault="001A0C73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BE4104">
        <w:rPr>
          <w:sz w:val="28"/>
          <w:szCs w:val="28"/>
        </w:rPr>
        <w:t xml:space="preserve">1) </w:t>
      </w:r>
      <w:r w:rsidR="001940BB" w:rsidRPr="00BE4104">
        <w:rPr>
          <w:sz w:val="28"/>
          <w:szCs w:val="28"/>
        </w:rPr>
        <w:t>в паспорте Программы:</w:t>
      </w:r>
    </w:p>
    <w:p w:rsidR="001940BB" w:rsidRPr="00BE4104" w:rsidRDefault="001940BB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BE4104">
        <w:rPr>
          <w:sz w:val="28"/>
          <w:szCs w:val="28"/>
        </w:rPr>
        <w:t xml:space="preserve">а) в позиции </w:t>
      </w:r>
      <w:r w:rsidR="006704D9" w:rsidRPr="00BE4104">
        <w:rPr>
          <w:sz w:val="28"/>
          <w:szCs w:val="28"/>
        </w:rPr>
        <w:t>«Государственный заказчик Программы» слова «Министерство общественной безопасности Республики Тыва» заменить словами «Администрация Главы Республики Тыва и Аппарат Правительства Республики Тыва»</w:t>
      </w:r>
      <w:r w:rsidR="00313E1B" w:rsidRPr="00BE4104">
        <w:rPr>
          <w:sz w:val="28"/>
          <w:szCs w:val="28"/>
        </w:rPr>
        <w:t>;</w:t>
      </w:r>
    </w:p>
    <w:p w:rsidR="001940BB" w:rsidRPr="00C3419F" w:rsidRDefault="001940BB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C3419F">
        <w:rPr>
          <w:sz w:val="28"/>
          <w:szCs w:val="28"/>
        </w:rPr>
        <w:lastRenderedPageBreak/>
        <w:t xml:space="preserve">б) </w:t>
      </w:r>
      <w:r w:rsidR="000806FF" w:rsidRPr="00C3419F">
        <w:rPr>
          <w:sz w:val="28"/>
          <w:szCs w:val="28"/>
        </w:rPr>
        <w:t>в позиции «Ответственный исполнитель</w:t>
      </w:r>
      <w:r w:rsidR="00FD08C3" w:rsidRPr="00C3419F">
        <w:rPr>
          <w:sz w:val="28"/>
          <w:szCs w:val="28"/>
        </w:rPr>
        <w:t xml:space="preserve"> Программы</w:t>
      </w:r>
      <w:r w:rsidR="000806FF" w:rsidRPr="00C3419F">
        <w:rPr>
          <w:sz w:val="28"/>
          <w:szCs w:val="28"/>
        </w:rPr>
        <w:t>» слова «Министерство общественной безопасности Республики Тыва» заменить словами «Администрация Главы Республики Тыва и Аппарат Правительства Республики Тыва»</w:t>
      </w:r>
      <w:r w:rsidR="003B7F35" w:rsidRPr="00C3419F">
        <w:rPr>
          <w:sz w:val="28"/>
          <w:szCs w:val="28"/>
        </w:rPr>
        <w:t>;</w:t>
      </w:r>
    </w:p>
    <w:p w:rsidR="00BE4485" w:rsidRPr="00BE4485" w:rsidRDefault="006A37D9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D56EBE">
        <w:rPr>
          <w:sz w:val="28"/>
          <w:szCs w:val="28"/>
        </w:rPr>
        <w:t xml:space="preserve">в) </w:t>
      </w:r>
      <w:r w:rsidR="00686F80" w:rsidRPr="00D56EBE">
        <w:rPr>
          <w:sz w:val="28"/>
          <w:szCs w:val="28"/>
        </w:rPr>
        <w:t>в по</w:t>
      </w:r>
      <w:r w:rsidR="00BE4485">
        <w:rPr>
          <w:sz w:val="28"/>
          <w:szCs w:val="28"/>
        </w:rPr>
        <w:t xml:space="preserve">зиции «Соисполнители Программы» </w:t>
      </w:r>
      <w:r w:rsidR="00BE4485" w:rsidRPr="00BE4485">
        <w:rPr>
          <w:sz w:val="28"/>
          <w:szCs w:val="28"/>
        </w:rPr>
        <w:t>слова «Министерство образования и науки Республики Тыва» заменить словами «Министерство образования Республики Тыва»,</w:t>
      </w:r>
      <w:r w:rsidR="00BE4485" w:rsidRPr="00BE4485">
        <w:t xml:space="preserve"> </w:t>
      </w:r>
      <w:r w:rsidR="00BE4485" w:rsidRPr="00BE4485">
        <w:rPr>
          <w:sz w:val="28"/>
          <w:szCs w:val="28"/>
        </w:rPr>
        <w:t>слова «Министерство природных ресурсов и экологии Республики Тыва» заменить словами «Государственный комитет по охране объектов животного мира Республики Тыва»,</w:t>
      </w:r>
      <w:r w:rsidR="00BE4485" w:rsidRPr="00BE4485">
        <w:t xml:space="preserve"> </w:t>
      </w:r>
      <w:r w:rsidR="00BE4485" w:rsidRPr="00BE4485">
        <w:rPr>
          <w:sz w:val="28"/>
          <w:szCs w:val="28"/>
        </w:rPr>
        <w:t>слова «Министерство культуры Республики Тыва» заменить словами «Министерство культуры и туризма Республики Тыва»,</w:t>
      </w:r>
      <w:r w:rsidR="00BE4485" w:rsidRPr="00BE4485">
        <w:t xml:space="preserve"> </w:t>
      </w:r>
      <w:r w:rsidR="00BE4485" w:rsidRPr="00BE4485">
        <w:rPr>
          <w:sz w:val="28"/>
          <w:szCs w:val="28"/>
        </w:rPr>
        <w:t>слова «Министерство информатизации и связи Республики Тыва» заменить словами «Министерство цифр</w:t>
      </w:r>
      <w:r w:rsidR="00BE4485">
        <w:rPr>
          <w:sz w:val="28"/>
          <w:szCs w:val="28"/>
        </w:rPr>
        <w:t xml:space="preserve">ового развития Республики Тыва», </w:t>
      </w:r>
      <w:r w:rsidR="00686F80" w:rsidRPr="00D56EBE">
        <w:rPr>
          <w:sz w:val="28"/>
          <w:szCs w:val="28"/>
        </w:rPr>
        <w:t>слова «</w:t>
      </w:r>
      <w:r w:rsidR="00686F80" w:rsidRPr="00D56EBE">
        <w:rPr>
          <w:rFonts w:eastAsiaTheme="minorHAnsi"/>
          <w:sz w:val="28"/>
          <w:szCs w:val="28"/>
          <w:lang w:eastAsia="en-US"/>
        </w:rPr>
        <w:t xml:space="preserve">Министерство строительства и жилищно-коммунального хозяйства Республики Тыва» </w:t>
      </w:r>
      <w:r w:rsidR="00686F80" w:rsidRPr="00D56EBE">
        <w:rPr>
          <w:sz w:val="28"/>
          <w:szCs w:val="28"/>
        </w:rPr>
        <w:t>заменить словами «</w:t>
      </w:r>
      <w:r w:rsidR="00686F80" w:rsidRPr="00D56EBE">
        <w:rPr>
          <w:rFonts w:eastAsiaTheme="minorHAnsi"/>
          <w:sz w:val="28"/>
          <w:szCs w:val="28"/>
          <w:lang w:eastAsia="en-US"/>
        </w:rPr>
        <w:t>Министерство строительства Республики Тыва»</w:t>
      </w:r>
      <w:r w:rsidR="00BE4485">
        <w:rPr>
          <w:rFonts w:eastAsiaTheme="minorHAnsi"/>
          <w:sz w:val="28"/>
          <w:szCs w:val="28"/>
          <w:lang w:eastAsia="en-US"/>
        </w:rPr>
        <w:t>;</w:t>
      </w:r>
    </w:p>
    <w:p w:rsidR="00511CB9" w:rsidRDefault="00686F80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543AA">
        <w:rPr>
          <w:sz w:val="28"/>
          <w:szCs w:val="28"/>
        </w:rPr>
        <w:t>г</w:t>
      </w:r>
      <w:r w:rsidR="00560855" w:rsidRPr="005543AA">
        <w:rPr>
          <w:sz w:val="28"/>
          <w:szCs w:val="28"/>
        </w:rPr>
        <w:t xml:space="preserve">) </w:t>
      </w:r>
      <w:r w:rsidR="00DE1175" w:rsidRPr="005543AA">
        <w:rPr>
          <w:sz w:val="28"/>
          <w:szCs w:val="28"/>
        </w:rPr>
        <w:t>позици</w:t>
      </w:r>
      <w:r w:rsidR="00F45422">
        <w:rPr>
          <w:sz w:val="28"/>
          <w:szCs w:val="28"/>
        </w:rPr>
        <w:t>ю</w:t>
      </w:r>
      <w:r w:rsidR="00DE1175" w:rsidRPr="005543AA">
        <w:rPr>
          <w:sz w:val="28"/>
          <w:szCs w:val="28"/>
        </w:rPr>
        <w:t xml:space="preserve"> «Объемы бю</w:t>
      </w:r>
      <w:r w:rsidR="00BE4485">
        <w:rPr>
          <w:sz w:val="28"/>
          <w:szCs w:val="28"/>
        </w:rPr>
        <w:t>джетных ассигнований Программы»</w:t>
      </w:r>
      <w:r w:rsidR="00511CB9">
        <w:rPr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465"/>
      </w:tblGrid>
      <w:tr w:rsidR="004464F2" w:rsidRPr="004464F2" w:rsidTr="00B9654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64F2" w:rsidRPr="004464F2" w:rsidRDefault="00BE4485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464F2" w:rsidRPr="004464F2">
              <w:rPr>
                <w:sz w:val="24"/>
                <w:szCs w:val="24"/>
              </w:rPr>
              <w:t>Объемы</w:t>
            </w:r>
            <w:r w:rsidR="004464F2">
              <w:rPr>
                <w:sz w:val="24"/>
                <w:szCs w:val="24"/>
              </w:rPr>
              <w:t xml:space="preserve"> </w:t>
            </w:r>
            <w:r w:rsidR="004464F2" w:rsidRPr="004464F2">
              <w:rPr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-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общий объем фин</w:t>
            </w:r>
            <w:r w:rsidR="00453064">
              <w:rPr>
                <w:sz w:val="24"/>
                <w:szCs w:val="24"/>
              </w:rPr>
              <w:t>ансирования Программы на 2021-</w:t>
            </w:r>
            <w:r w:rsidRPr="004464F2">
              <w:rPr>
                <w:sz w:val="24"/>
                <w:szCs w:val="24"/>
              </w:rPr>
              <w:t xml:space="preserve">2024 годы составит 828755,7 тыс. рублей, в том числе средства республиканского бюджета – 822455,7 тыс. рублей, средства муниципальных бюджетов </w:t>
            </w:r>
            <w:r w:rsidR="00453064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6300 рублей, в том числе по годам: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2021 году – 93886,0 тыс. рублей всего, из них из средств республиканского</w:t>
            </w:r>
            <w:r w:rsidR="00453064">
              <w:rPr>
                <w:sz w:val="24"/>
                <w:szCs w:val="24"/>
              </w:rPr>
              <w:t xml:space="preserve"> бюджета – 91786,0 тыс. рублей,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53064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2100,0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2022 году – 24707,2 тыс. рублей всего, из них из средств республиканского бюджета – 24707,2 тыс. рублей</w:t>
            </w:r>
            <w:r w:rsidR="00453064">
              <w:rPr>
                <w:sz w:val="24"/>
                <w:szCs w:val="24"/>
              </w:rPr>
              <w:t>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53064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2023 году – 491889,6 тыс. рублей всего, из них из средств республиканского </w:t>
            </w:r>
            <w:r w:rsidR="00453064">
              <w:rPr>
                <w:sz w:val="24"/>
                <w:szCs w:val="24"/>
              </w:rPr>
              <w:t>бюджета – 489789,6 тыс. рублей,</w:t>
            </w:r>
            <w:r w:rsidRPr="004464F2">
              <w:rPr>
                <w:sz w:val="24"/>
                <w:szCs w:val="24"/>
              </w:rPr>
              <w:t xml:space="preserve"> </w:t>
            </w:r>
            <w:r w:rsidR="004A024F">
              <w:rPr>
                <w:sz w:val="24"/>
                <w:szCs w:val="24"/>
              </w:rPr>
              <w:t>средств муниципальных бюджетов –</w:t>
            </w:r>
            <w:r w:rsidRPr="004464F2">
              <w:rPr>
                <w:sz w:val="24"/>
                <w:szCs w:val="24"/>
              </w:rPr>
              <w:t xml:space="preserve"> 2100,0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2024 году – 218272,9 тыс. рублей всего, из них из средств республиканского</w:t>
            </w:r>
            <w:r w:rsidR="00453064">
              <w:rPr>
                <w:sz w:val="24"/>
                <w:szCs w:val="24"/>
              </w:rPr>
              <w:t xml:space="preserve"> бюджета – 216172,9 тыс. рублей,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53064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2100,0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Финансирование мероприятий по обеспечению общественного порядка и безопасности граждан составит 422520,1 тыс. рублей из средств республиканского бюджета, из них:</w:t>
            </w:r>
          </w:p>
          <w:p w:rsidR="004464F2" w:rsidRPr="004464F2" w:rsidRDefault="004A024F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</w:t>
            </w:r>
            <w:r w:rsidR="004464F2" w:rsidRPr="004464F2">
              <w:rPr>
                <w:sz w:val="24"/>
                <w:szCs w:val="24"/>
              </w:rPr>
              <w:t xml:space="preserve"> 1610,0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2022 году – 710,0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2023 году – 345833,4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2024 году – 74366,7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Финансирование мероприятий по профилактике преступлений, совершаемых с применением огнестрельного оружия, составит 300,0 тыс. рублей из средств республиканского бюджета, из них: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</w:t>
            </w:r>
            <w:r w:rsidR="004A024F">
              <w:rPr>
                <w:sz w:val="24"/>
                <w:szCs w:val="24"/>
              </w:rPr>
              <w:t xml:space="preserve"> 2021 году –</w:t>
            </w:r>
            <w:r w:rsidRPr="004464F2">
              <w:rPr>
                <w:sz w:val="24"/>
                <w:szCs w:val="24"/>
              </w:rPr>
              <w:t xml:space="preserve"> 100,0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2022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0,0 тыс. рублей;</w:t>
            </w:r>
          </w:p>
          <w:p w:rsidR="004464F2" w:rsidRPr="004464F2" w:rsidRDefault="004A024F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</w:t>
            </w:r>
            <w:r w:rsidR="004464F2" w:rsidRPr="004464F2">
              <w:rPr>
                <w:sz w:val="24"/>
                <w:szCs w:val="24"/>
              </w:rPr>
              <w:t xml:space="preserve"> 100,0 тыс. рублей;</w:t>
            </w:r>
          </w:p>
          <w:p w:rsidR="004464F2" w:rsidRPr="004464F2" w:rsidRDefault="004A024F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</w:t>
            </w:r>
            <w:r w:rsidR="004464F2" w:rsidRPr="004464F2">
              <w:rPr>
                <w:sz w:val="24"/>
                <w:szCs w:val="24"/>
              </w:rPr>
              <w:t xml:space="preserve"> 100,0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Финансирование мероприятий по профилактике алкоголизма </w:t>
            </w:r>
            <w:r w:rsidRPr="004464F2">
              <w:rPr>
                <w:sz w:val="24"/>
                <w:szCs w:val="24"/>
              </w:rPr>
              <w:lastRenderedPageBreak/>
              <w:t xml:space="preserve">и наркомании составит 5770,0 тыс. рублей, в том числе из средств республиканского бюджета </w:t>
            </w:r>
            <w:r w:rsidR="00453064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5770,0 тыс. рублей, </w:t>
            </w:r>
            <w:r w:rsidR="00453064">
              <w:rPr>
                <w:sz w:val="24"/>
                <w:szCs w:val="24"/>
              </w:rPr>
              <w:t>средств</w:t>
            </w:r>
            <w:r w:rsidRPr="004464F2">
              <w:rPr>
                <w:sz w:val="24"/>
                <w:szCs w:val="24"/>
              </w:rPr>
              <w:t xml:space="preserve"> муниципальных бюджетов </w:t>
            </w:r>
            <w:r w:rsidR="00453064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 тыс. рублей, из них: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2021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410,0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2022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2410,0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2023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2500,0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2024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450,0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Финансирование мероприятий по социальной реабилитации лиц, отбывших наказание в виде лишения свободы, составит 333870,0 тыс. рублей, из них из средств республиканского бюджета 327570,0 тыс. рублей, из них: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2021 году – 91370,0 тыс. рублей всего, из </w:t>
            </w:r>
            <w:r w:rsidR="00453064">
              <w:rPr>
                <w:sz w:val="24"/>
                <w:szCs w:val="24"/>
              </w:rPr>
              <w:t xml:space="preserve">средств </w:t>
            </w:r>
            <w:r w:rsidRPr="004464F2">
              <w:rPr>
                <w:sz w:val="24"/>
                <w:szCs w:val="24"/>
              </w:rPr>
              <w:t>республиканского бюджета – 89270,0 тыс. рубле</w:t>
            </w:r>
            <w:r w:rsidR="00453064">
              <w:rPr>
                <w:sz w:val="24"/>
                <w:szCs w:val="24"/>
              </w:rPr>
              <w:t>й,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2100,0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2022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0,0 тыс. рублей всего, из </w:t>
            </w:r>
            <w:r w:rsidR="00453064">
              <w:rPr>
                <w:sz w:val="24"/>
                <w:szCs w:val="24"/>
              </w:rPr>
              <w:t xml:space="preserve">средств </w:t>
            </w:r>
            <w:r w:rsidRPr="004464F2">
              <w:rPr>
                <w:sz w:val="24"/>
                <w:szCs w:val="24"/>
              </w:rPr>
              <w:t xml:space="preserve">республиканского бюджета </w:t>
            </w:r>
            <w:r w:rsidR="004A024F">
              <w:rPr>
                <w:sz w:val="24"/>
                <w:szCs w:val="24"/>
              </w:rPr>
              <w:t>–</w:t>
            </w:r>
            <w:r w:rsidR="00453064">
              <w:rPr>
                <w:sz w:val="24"/>
                <w:szCs w:val="24"/>
              </w:rPr>
              <w:t xml:space="preserve"> 0,0 тыс. рублей,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2023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121250,0 тыс. рублей всего, из</w:t>
            </w:r>
            <w:r w:rsidR="00453064">
              <w:rPr>
                <w:sz w:val="24"/>
                <w:szCs w:val="24"/>
              </w:rPr>
              <w:t xml:space="preserve"> средств</w:t>
            </w:r>
            <w:r w:rsidRPr="004464F2">
              <w:rPr>
                <w:sz w:val="24"/>
                <w:szCs w:val="24"/>
              </w:rPr>
              <w:t xml:space="preserve"> республиканского бюджета </w:t>
            </w:r>
            <w:r w:rsidR="004A024F">
              <w:rPr>
                <w:sz w:val="24"/>
                <w:szCs w:val="24"/>
              </w:rPr>
              <w:t>–</w:t>
            </w:r>
            <w:r w:rsidR="00453064">
              <w:rPr>
                <w:sz w:val="24"/>
                <w:szCs w:val="24"/>
              </w:rPr>
              <w:t xml:space="preserve"> 119150,0 тыс. рублей,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2100,0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2024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121250,0 тыс. рублей всего, из </w:t>
            </w:r>
            <w:r w:rsidR="00453064">
              <w:rPr>
                <w:sz w:val="24"/>
                <w:szCs w:val="24"/>
              </w:rPr>
              <w:t xml:space="preserve">средств </w:t>
            </w:r>
            <w:r w:rsidRPr="004464F2">
              <w:rPr>
                <w:sz w:val="24"/>
                <w:szCs w:val="24"/>
              </w:rPr>
              <w:t xml:space="preserve">республиканского бюджета </w:t>
            </w:r>
            <w:r w:rsidR="004A024F">
              <w:rPr>
                <w:sz w:val="24"/>
                <w:szCs w:val="24"/>
              </w:rPr>
              <w:t>–</w:t>
            </w:r>
            <w:r w:rsidR="00453064">
              <w:rPr>
                <w:sz w:val="24"/>
                <w:szCs w:val="24"/>
              </w:rPr>
              <w:t xml:space="preserve"> 119150,0 тыс. рублей,</w:t>
            </w:r>
            <w:r w:rsidRPr="004464F2">
              <w:rPr>
                <w:sz w:val="24"/>
                <w:szCs w:val="24"/>
              </w:rPr>
              <w:t xml:space="preserve"> средств муниципальных бюджетов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2100,0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Финансирование мероприятий по предупреждению экстремизма и терроризма составит 4622,0 тыс. рублей из средств республиканского бюджета, из них: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2021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346,0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2022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1246,0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2023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1515,0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2024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1515,0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Финансирование мероприятий по профилактике коррупционных проявлений со стороны должностных лиц органов исполнительной власти Республики Тыва составит 100,0 тыс. рублей из средств республиканского бюджета, из них: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2021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2022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2023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50,0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2024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50,0 тыс. рублей.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Финансирование мероприятий по профилактике преступлений и административных правонарушений участковыми уполномоченными полиции составит 61573,6 тыс. рублей из средств республиканского бюджета, из них: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 xml:space="preserve">в 2021 году </w:t>
            </w:r>
            <w:r w:rsidR="004A024F">
              <w:rPr>
                <w:sz w:val="24"/>
                <w:szCs w:val="24"/>
              </w:rPr>
              <w:t>–</w:t>
            </w:r>
            <w:r w:rsidRPr="004464F2">
              <w:rPr>
                <w:sz w:val="24"/>
                <w:szCs w:val="24"/>
              </w:rPr>
              <w:t xml:space="preserve"> 50,0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2022 году – 20341,2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2023 году – 20641,2 тыс. рублей;</w:t>
            </w:r>
          </w:p>
          <w:p w:rsidR="004464F2" w:rsidRP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464F2">
              <w:rPr>
                <w:sz w:val="24"/>
                <w:szCs w:val="24"/>
              </w:rPr>
              <w:t>в 2024 году – 20541,2 тыс. рублей</w:t>
            </w:r>
            <w:r w:rsidR="0043599C">
              <w:rPr>
                <w:sz w:val="24"/>
                <w:szCs w:val="24"/>
              </w:rPr>
              <w:t>»;</w:t>
            </w:r>
          </w:p>
        </w:tc>
      </w:tr>
    </w:tbl>
    <w:p w:rsidR="001D1564" w:rsidRPr="004A024F" w:rsidRDefault="007A0572" w:rsidP="004A024F">
      <w:pPr>
        <w:overflowPunct/>
        <w:spacing w:line="360" w:lineRule="atLeast"/>
        <w:ind w:firstLine="53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lastRenderedPageBreak/>
        <w:t>2</w:t>
      </w:r>
      <w:r w:rsidR="00941B3F" w:rsidRPr="004A024F">
        <w:rPr>
          <w:sz w:val="28"/>
          <w:szCs w:val="28"/>
        </w:rPr>
        <w:t xml:space="preserve">) </w:t>
      </w:r>
      <w:r w:rsidR="00667F37" w:rsidRPr="004A024F">
        <w:rPr>
          <w:sz w:val="28"/>
          <w:szCs w:val="28"/>
        </w:rPr>
        <w:t xml:space="preserve">в </w:t>
      </w:r>
      <w:bookmarkStart w:id="2" w:name="_Hlk45280873"/>
      <w:r w:rsidR="00667F37" w:rsidRPr="004A024F">
        <w:rPr>
          <w:sz w:val="28"/>
          <w:szCs w:val="28"/>
        </w:rPr>
        <w:t xml:space="preserve">разделе </w:t>
      </w:r>
      <w:r w:rsidR="00CF7223" w:rsidRPr="004A024F">
        <w:rPr>
          <w:sz w:val="28"/>
          <w:szCs w:val="28"/>
          <w:lang w:val="en-US"/>
        </w:rPr>
        <w:t>I</w:t>
      </w:r>
      <w:r w:rsidR="002B0D14" w:rsidRPr="004A024F">
        <w:rPr>
          <w:sz w:val="28"/>
          <w:szCs w:val="28"/>
        </w:rPr>
        <w:t xml:space="preserve">V </w:t>
      </w:r>
      <w:bookmarkEnd w:id="2"/>
      <w:r w:rsidR="00667F37" w:rsidRPr="004A024F">
        <w:rPr>
          <w:sz w:val="28"/>
          <w:szCs w:val="28"/>
        </w:rPr>
        <w:t xml:space="preserve">цифры </w:t>
      </w:r>
      <w:r w:rsidR="00CF7223" w:rsidRPr="004A024F">
        <w:rPr>
          <w:sz w:val="28"/>
          <w:szCs w:val="28"/>
        </w:rPr>
        <w:t>«</w:t>
      </w:r>
      <w:r w:rsidR="002D0BD6" w:rsidRPr="004A024F">
        <w:rPr>
          <w:sz w:val="28"/>
          <w:szCs w:val="28"/>
        </w:rPr>
        <w:t>94</w:t>
      </w:r>
      <w:r w:rsidR="005E2245" w:rsidRPr="004A024F">
        <w:rPr>
          <w:sz w:val="28"/>
          <w:szCs w:val="28"/>
        </w:rPr>
        <w:t>4031,1</w:t>
      </w:r>
      <w:r w:rsidR="00CF7223" w:rsidRPr="004A024F">
        <w:rPr>
          <w:sz w:val="28"/>
          <w:szCs w:val="28"/>
        </w:rPr>
        <w:t>»</w:t>
      </w:r>
      <w:r w:rsidR="00667F37" w:rsidRPr="004A024F">
        <w:rPr>
          <w:sz w:val="28"/>
          <w:szCs w:val="28"/>
        </w:rPr>
        <w:t xml:space="preserve"> заменить цифрами </w:t>
      </w:r>
      <w:r w:rsidR="00CF7223" w:rsidRPr="004A024F">
        <w:rPr>
          <w:sz w:val="28"/>
          <w:szCs w:val="28"/>
        </w:rPr>
        <w:t>«</w:t>
      </w:r>
      <w:r w:rsidR="00473313" w:rsidRPr="004A024F">
        <w:rPr>
          <w:sz w:val="28"/>
          <w:szCs w:val="28"/>
        </w:rPr>
        <w:t>828755,7</w:t>
      </w:r>
      <w:r w:rsidR="00CF7223" w:rsidRPr="004A024F">
        <w:rPr>
          <w:sz w:val="28"/>
          <w:szCs w:val="28"/>
        </w:rPr>
        <w:t>»</w:t>
      </w:r>
      <w:r w:rsidR="00667F37" w:rsidRPr="004A024F">
        <w:rPr>
          <w:sz w:val="28"/>
          <w:szCs w:val="28"/>
        </w:rPr>
        <w:t xml:space="preserve">, цифры </w:t>
      </w:r>
      <w:r w:rsidR="00CF7223" w:rsidRPr="004A024F">
        <w:rPr>
          <w:sz w:val="28"/>
          <w:szCs w:val="28"/>
        </w:rPr>
        <w:t>«</w:t>
      </w:r>
      <w:r w:rsidR="00EF3DDE" w:rsidRPr="004A024F">
        <w:rPr>
          <w:sz w:val="28"/>
          <w:szCs w:val="28"/>
        </w:rPr>
        <w:t>93</w:t>
      </w:r>
      <w:r w:rsidR="005E2245" w:rsidRPr="004A024F">
        <w:rPr>
          <w:sz w:val="28"/>
          <w:szCs w:val="28"/>
        </w:rPr>
        <w:t>5631,1</w:t>
      </w:r>
      <w:r w:rsidR="00CF7223" w:rsidRPr="004A024F">
        <w:rPr>
          <w:sz w:val="28"/>
          <w:szCs w:val="28"/>
        </w:rPr>
        <w:t>»</w:t>
      </w:r>
      <w:r w:rsidR="00667F37" w:rsidRPr="004A024F">
        <w:rPr>
          <w:sz w:val="28"/>
          <w:szCs w:val="28"/>
        </w:rPr>
        <w:t xml:space="preserve"> заменить цифрами </w:t>
      </w:r>
      <w:r w:rsidR="00CF7223" w:rsidRPr="004A024F">
        <w:rPr>
          <w:sz w:val="28"/>
          <w:szCs w:val="28"/>
        </w:rPr>
        <w:t>«</w:t>
      </w:r>
      <w:r w:rsidR="008F11CA" w:rsidRPr="004A024F">
        <w:rPr>
          <w:sz w:val="28"/>
          <w:szCs w:val="28"/>
        </w:rPr>
        <w:t>822455,7</w:t>
      </w:r>
      <w:r w:rsidR="00CF7223" w:rsidRPr="004A024F">
        <w:rPr>
          <w:sz w:val="28"/>
          <w:szCs w:val="28"/>
        </w:rPr>
        <w:t>»</w:t>
      </w:r>
      <w:r w:rsidR="00667F37" w:rsidRPr="004A024F">
        <w:rPr>
          <w:sz w:val="28"/>
          <w:szCs w:val="28"/>
        </w:rPr>
        <w:t xml:space="preserve">, </w:t>
      </w:r>
      <w:r w:rsidR="008F11CA" w:rsidRPr="004A024F">
        <w:rPr>
          <w:sz w:val="28"/>
          <w:szCs w:val="28"/>
        </w:rPr>
        <w:t xml:space="preserve">цифры «8400» заменить цифрами «6300», цифры «123266,0» </w:t>
      </w:r>
      <w:r w:rsidR="00667F37" w:rsidRPr="004A024F">
        <w:rPr>
          <w:sz w:val="28"/>
          <w:szCs w:val="28"/>
        </w:rPr>
        <w:t xml:space="preserve">заменить цифрами </w:t>
      </w:r>
      <w:r w:rsidR="00CF7223" w:rsidRPr="004A024F">
        <w:rPr>
          <w:sz w:val="28"/>
          <w:szCs w:val="28"/>
        </w:rPr>
        <w:t>«</w:t>
      </w:r>
      <w:r w:rsidR="008F11CA" w:rsidRPr="004A024F">
        <w:rPr>
          <w:sz w:val="28"/>
          <w:szCs w:val="28"/>
        </w:rPr>
        <w:t>93866,0</w:t>
      </w:r>
      <w:r w:rsidR="00CF7223" w:rsidRPr="004A024F">
        <w:rPr>
          <w:sz w:val="28"/>
          <w:szCs w:val="28"/>
        </w:rPr>
        <w:t>»</w:t>
      </w:r>
      <w:r w:rsidR="00667F37" w:rsidRPr="004A024F">
        <w:rPr>
          <w:sz w:val="28"/>
          <w:szCs w:val="28"/>
        </w:rPr>
        <w:t xml:space="preserve">, цифры </w:t>
      </w:r>
      <w:r w:rsidR="00CF7223" w:rsidRPr="004A024F">
        <w:rPr>
          <w:sz w:val="28"/>
          <w:szCs w:val="28"/>
        </w:rPr>
        <w:t>«</w:t>
      </w:r>
      <w:r w:rsidR="005E2245" w:rsidRPr="004A024F">
        <w:rPr>
          <w:sz w:val="28"/>
          <w:szCs w:val="28"/>
        </w:rPr>
        <w:t>121166,0</w:t>
      </w:r>
      <w:r w:rsidR="00CF7223" w:rsidRPr="004A024F">
        <w:rPr>
          <w:sz w:val="28"/>
          <w:szCs w:val="28"/>
        </w:rPr>
        <w:t>»</w:t>
      </w:r>
      <w:r w:rsidR="00667F37" w:rsidRPr="004A024F">
        <w:rPr>
          <w:sz w:val="28"/>
          <w:szCs w:val="28"/>
        </w:rPr>
        <w:t xml:space="preserve"> заменить цифрами </w:t>
      </w:r>
      <w:r w:rsidR="00CF7223" w:rsidRPr="004A024F">
        <w:rPr>
          <w:sz w:val="28"/>
          <w:szCs w:val="28"/>
        </w:rPr>
        <w:t>«</w:t>
      </w:r>
      <w:r w:rsidR="005E2245" w:rsidRPr="004A024F">
        <w:rPr>
          <w:sz w:val="28"/>
          <w:szCs w:val="28"/>
        </w:rPr>
        <w:t>9</w:t>
      </w:r>
      <w:r w:rsidR="006B6B64" w:rsidRPr="004A024F">
        <w:rPr>
          <w:sz w:val="28"/>
          <w:szCs w:val="28"/>
        </w:rPr>
        <w:t>1786,0</w:t>
      </w:r>
      <w:r w:rsidR="003061F7" w:rsidRPr="004A024F">
        <w:rPr>
          <w:sz w:val="28"/>
          <w:szCs w:val="28"/>
        </w:rPr>
        <w:t>»</w:t>
      </w:r>
      <w:r w:rsidR="009F5D36" w:rsidRPr="004A024F">
        <w:rPr>
          <w:sz w:val="28"/>
          <w:szCs w:val="28"/>
        </w:rPr>
        <w:t>, цифры «415216,7» заменить цифрами «24707,2», цифры «</w:t>
      </w:r>
      <w:r w:rsidR="00552EA0" w:rsidRPr="004A024F">
        <w:rPr>
          <w:sz w:val="28"/>
          <w:szCs w:val="28"/>
        </w:rPr>
        <w:t>41316</w:t>
      </w:r>
      <w:r w:rsidR="009F5D36" w:rsidRPr="004A024F">
        <w:rPr>
          <w:sz w:val="28"/>
          <w:szCs w:val="28"/>
        </w:rPr>
        <w:t>6,7»</w:t>
      </w:r>
      <w:r w:rsidR="00BE4485" w:rsidRPr="004A024F">
        <w:rPr>
          <w:sz w:val="28"/>
          <w:szCs w:val="28"/>
        </w:rPr>
        <w:t xml:space="preserve"> </w:t>
      </w:r>
      <w:r w:rsidR="009F5D36" w:rsidRPr="004A024F">
        <w:rPr>
          <w:sz w:val="28"/>
          <w:szCs w:val="28"/>
        </w:rPr>
        <w:lastRenderedPageBreak/>
        <w:t>заменить цифрами «24707,2», цифры 2100,0» заменить цифрами «0,0», цифры «205849,2» заменить цифрами «491889,6», цифры «203749,2» заменить цифрами «489789,6», цифры «199699,2» заменить цифрами «218272,9»</w:t>
      </w:r>
      <w:r w:rsidR="003061F7" w:rsidRPr="004A024F">
        <w:rPr>
          <w:sz w:val="28"/>
          <w:szCs w:val="28"/>
        </w:rPr>
        <w:t>;</w:t>
      </w:r>
    </w:p>
    <w:p w:rsidR="004E588F" w:rsidRPr="004A024F" w:rsidRDefault="007A0572" w:rsidP="004A024F">
      <w:pPr>
        <w:overflowPunct/>
        <w:spacing w:line="360" w:lineRule="atLeast"/>
        <w:ind w:firstLine="53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3) в разделе VI</w:t>
      </w:r>
      <w:r w:rsidR="004E588F" w:rsidRPr="004A024F">
        <w:rPr>
          <w:sz w:val="28"/>
          <w:szCs w:val="28"/>
        </w:rPr>
        <w:t>:</w:t>
      </w:r>
    </w:p>
    <w:p w:rsidR="007A0572" w:rsidRPr="004A024F" w:rsidRDefault="004E588F" w:rsidP="004A024F">
      <w:pPr>
        <w:overflowPunct/>
        <w:spacing w:line="360" w:lineRule="atLeast"/>
        <w:ind w:firstLine="53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а)</w:t>
      </w:r>
      <w:r w:rsidR="007A0572" w:rsidRPr="004A024F">
        <w:rPr>
          <w:sz w:val="28"/>
          <w:szCs w:val="28"/>
        </w:rPr>
        <w:t xml:space="preserve"> </w:t>
      </w:r>
      <w:r w:rsidR="00664981" w:rsidRPr="004A024F">
        <w:rPr>
          <w:sz w:val="28"/>
          <w:szCs w:val="28"/>
        </w:rPr>
        <w:t xml:space="preserve">в абзаце втором слова </w:t>
      </w:r>
      <w:r w:rsidR="006D04C5" w:rsidRPr="004A024F">
        <w:rPr>
          <w:sz w:val="28"/>
          <w:szCs w:val="28"/>
        </w:rPr>
        <w:t>«</w:t>
      </w:r>
      <w:r w:rsidR="007A0572" w:rsidRPr="004A024F">
        <w:rPr>
          <w:rFonts w:eastAsiaTheme="minorHAnsi"/>
          <w:sz w:val="28"/>
          <w:szCs w:val="28"/>
          <w:lang w:eastAsia="en-US"/>
        </w:rPr>
        <w:t>Министерство общественной безопасности Республики Тыва» заменить словами «</w:t>
      </w:r>
      <w:r w:rsidR="007A0572" w:rsidRPr="004A024F">
        <w:rPr>
          <w:sz w:val="28"/>
          <w:szCs w:val="28"/>
        </w:rPr>
        <w:t>Администрация Главы Республики Тыва и Аппарат Правительства Республики Тыва</w:t>
      </w:r>
      <w:r w:rsidRPr="004A024F">
        <w:rPr>
          <w:sz w:val="28"/>
          <w:szCs w:val="28"/>
        </w:rPr>
        <w:t>»;</w:t>
      </w:r>
    </w:p>
    <w:p w:rsidR="004E588F" w:rsidRPr="004A024F" w:rsidRDefault="00AC6539" w:rsidP="004A024F">
      <w:pPr>
        <w:overflowPunct/>
        <w:spacing w:line="360" w:lineRule="atLeast"/>
        <w:ind w:firstLine="53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 xml:space="preserve">б) в абзаце третьем </w:t>
      </w:r>
      <w:r w:rsidR="004E588F" w:rsidRPr="004A024F">
        <w:rPr>
          <w:sz w:val="28"/>
          <w:szCs w:val="28"/>
        </w:rPr>
        <w:t>слова</w:t>
      </w:r>
      <w:r w:rsidR="00664981" w:rsidRPr="004A024F">
        <w:rPr>
          <w:rFonts w:eastAsiaTheme="minorHAnsi"/>
          <w:sz w:val="28"/>
          <w:szCs w:val="28"/>
          <w:lang w:eastAsia="en-US"/>
        </w:rPr>
        <w:t xml:space="preserve"> «Министерство культуры</w:t>
      </w:r>
      <w:r w:rsidR="00664981" w:rsidRPr="004A024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64981" w:rsidRPr="004A024F">
        <w:rPr>
          <w:rFonts w:eastAsiaTheme="minorHAnsi"/>
          <w:sz w:val="28"/>
          <w:szCs w:val="28"/>
          <w:lang w:eastAsia="en-US"/>
        </w:rPr>
        <w:t>Республики Тыва» заменить словами «Министерство культуры и туризма Республики Тыва», слова «Министерство образования и науки Республики Тыва» заменить словами «Министерство образования Республики Тыва», слова «Министерство информатизации и связи Республики Тыва» заменить словами «Министерство цифрового развития Республики Тыва», слова «</w:t>
      </w:r>
      <w:r w:rsidR="00664981" w:rsidRPr="004A024F">
        <w:rPr>
          <w:sz w:val="28"/>
          <w:szCs w:val="28"/>
        </w:rPr>
        <w:t>Министерство природных ресурсов и экологии Республики Тыва</w:t>
      </w:r>
      <w:r w:rsidR="00664981" w:rsidRPr="004A024F">
        <w:rPr>
          <w:rFonts w:eastAsiaTheme="minorHAnsi"/>
          <w:sz w:val="28"/>
          <w:szCs w:val="28"/>
          <w:lang w:eastAsia="en-US"/>
        </w:rPr>
        <w:t>» заменить словами «Государственный комитет по охране объектов животного мира Республики Тыва»,</w:t>
      </w:r>
      <w:r w:rsidR="00664981" w:rsidRPr="004A024F">
        <w:rPr>
          <w:sz w:val="28"/>
          <w:szCs w:val="28"/>
        </w:rPr>
        <w:t xml:space="preserve"> слова </w:t>
      </w:r>
      <w:r w:rsidR="004E588F" w:rsidRPr="004A024F">
        <w:rPr>
          <w:sz w:val="28"/>
          <w:szCs w:val="28"/>
        </w:rPr>
        <w:t>«</w:t>
      </w:r>
      <w:r w:rsidR="004E588F" w:rsidRPr="004A024F">
        <w:rPr>
          <w:rFonts w:eastAsiaTheme="minorHAnsi"/>
          <w:sz w:val="28"/>
          <w:szCs w:val="28"/>
          <w:lang w:eastAsia="en-US"/>
        </w:rPr>
        <w:t>Министерство строительства и жилищно-коммунального хозяйства Республики Тыва» заменить словами «Министерство строительства Республики Тыва</w:t>
      </w:r>
      <w:r w:rsidR="00664981" w:rsidRPr="004A024F">
        <w:rPr>
          <w:rFonts w:eastAsiaTheme="minorHAnsi"/>
          <w:sz w:val="28"/>
          <w:szCs w:val="28"/>
          <w:lang w:eastAsia="en-US"/>
        </w:rPr>
        <w:t>»</w:t>
      </w:r>
      <w:r w:rsidR="004E588F" w:rsidRPr="004A024F">
        <w:rPr>
          <w:rFonts w:eastAsiaTheme="minorHAnsi"/>
          <w:sz w:val="28"/>
          <w:szCs w:val="28"/>
          <w:lang w:eastAsia="en-US"/>
        </w:rPr>
        <w:t>;</w:t>
      </w:r>
    </w:p>
    <w:p w:rsidR="004E588F" w:rsidRPr="004A024F" w:rsidRDefault="00215574" w:rsidP="004A024F">
      <w:pPr>
        <w:overflowPunct/>
        <w:spacing w:line="36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A024F">
        <w:rPr>
          <w:rFonts w:eastAsiaTheme="minorHAnsi"/>
          <w:sz w:val="28"/>
          <w:szCs w:val="28"/>
          <w:lang w:eastAsia="en-US"/>
        </w:rPr>
        <w:t>в) в абзаце четвертом слова «Министерство общественной безопасности Республики Тыва» заменить словами «Администрация Главы Республики Тыва и Аппарат Правительства Республики Тыва»;</w:t>
      </w:r>
    </w:p>
    <w:p w:rsidR="007B3F6A" w:rsidRPr="004A024F" w:rsidRDefault="00215574" w:rsidP="004A024F">
      <w:pPr>
        <w:overflowPunct/>
        <w:spacing w:line="36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A024F">
        <w:rPr>
          <w:rFonts w:eastAsiaTheme="minorHAnsi"/>
          <w:sz w:val="28"/>
          <w:szCs w:val="28"/>
          <w:lang w:eastAsia="en-US"/>
        </w:rPr>
        <w:t>г) в абзаце шестом слова «Министерство общественной безопасности Республики Тыва» заменить словами «Администрация Главы Республики Тыва и Аппарат Правительства Республики Тыва»</w:t>
      </w:r>
      <w:r w:rsidR="004A1657" w:rsidRPr="004A024F">
        <w:rPr>
          <w:rFonts w:eastAsiaTheme="minorHAnsi"/>
          <w:sz w:val="28"/>
          <w:szCs w:val="28"/>
          <w:lang w:eastAsia="en-US"/>
        </w:rPr>
        <w:t>, слова «Министерство экономики Республики Тыва» заменить словами «Министерство экономического развития и промышленности Республики Тыва»</w:t>
      </w:r>
      <w:r w:rsidRPr="004A024F">
        <w:rPr>
          <w:rFonts w:eastAsiaTheme="minorHAnsi"/>
          <w:sz w:val="28"/>
          <w:szCs w:val="28"/>
          <w:lang w:eastAsia="en-US"/>
        </w:rPr>
        <w:t>;</w:t>
      </w:r>
    </w:p>
    <w:p w:rsidR="009B099C" w:rsidRPr="004A024F" w:rsidRDefault="006F023B" w:rsidP="004A024F">
      <w:pPr>
        <w:overflowPunct/>
        <w:spacing w:line="36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A024F">
        <w:rPr>
          <w:rFonts w:eastAsiaTheme="minorHAnsi"/>
          <w:sz w:val="28"/>
          <w:szCs w:val="28"/>
          <w:lang w:eastAsia="en-US"/>
        </w:rPr>
        <w:t>4</w:t>
      </w:r>
      <w:r w:rsidR="00880246" w:rsidRPr="004A024F">
        <w:rPr>
          <w:rFonts w:eastAsiaTheme="minorHAnsi"/>
          <w:sz w:val="28"/>
          <w:szCs w:val="28"/>
          <w:lang w:eastAsia="en-US"/>
        </w:rPr>
        <w:t xml:space="preserve">) </w:t>
      </w:r>
      <w:r w:rsidR="009B099C" w:rsidRPr="004A024F">
        <w:rPr>
          <w:rFonts w:eastAsiaTheme="minorHAnsi"/>
          <w:sz w:val="28"/>
          <w:szCs w:val="28"/>
          <w:lang w:eastAsia="en-US"/>
        </w:rPr>
        <w:t>в приложении</w:t>
      </w:r>
      <w:r w:rsidR="00880246" w:rsidRPr="004A024F">
        <w:rPr>
          <w:rFonts w:eastAsiaTheme="minorHAnsi"/>
          <w:sz w:val="28"/>
          <w:szCs w:val="28"/>
          <w:lang w:eastAsia="en-US"/>
        </w:rPr>
        <w:t xml:space="preserve"> № 1 к Программе</w:t>
      </w:r>
      <w:r w:rsidR="009B099C" w:rsidRPr="004A024F">
        <w:rPr>
          <w:rFonts w:eastAsiaTheme="minorHAnsi"/>
          <w:sz w:val="28"/>
          <w:szCs w:val="28"/>
          <w:lang w:eastAsia="en-US"/>
        </w:rPr>
        <w:t>:</w:t>
      </w:r>
    </w:p>
    <w:p w:rsidR="009B099C" w:rsidRPr="004A024F" w:rsidRDefault="009B099C" w:rsidP="004A024F">
      <w:pPr>
        <w:overflowPunct/>
        <w:spacing w:line="36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A024F">
        <w:rPr>
          <w:rFonts w:eastAsiaTheme="minorHAnsi"/>
          <w:sz w:val="28"/>
          <w:szCs w:val="28"/>
          <w:lang w:eastAsia="en-US"/>
        </w:rPr>
        <w:t>а) в столбце «3. Количество трудоустроенных лиц, освободившихся из мест лишения свободы» позиции «</w:t>
      </w:r>
      <w:r w:rsidR="00552EA0" w:rsidRPr="004A024F">
        <w:rPr>
          <w:rFonts w:eastAsiaTheme="minorHAnsi"/>
          <w:sz w:val="28"/>
          <w:szCs w:val="28"/>
          <w:lang w:eastAsia="en-US"/>
        </w:rPr>
        <w:t>2021 год</w:t>
      </w:r>
      <w:r w:rsidRPr="004A024F">
        <w:rPr>
          <w:rFonts w:eastAsiaTheme="minorHAnsi"/>
          <w:sz w:val="28"/>
          <w:szCs w:val="28"/>
          <w:lang w:eastAsia="en-US"/>
        </w:rPr>
        <w:t>» цифры «204» заменить цифрами «79»;</w:t>
      </w:r>
    </w:p>
    <w:p w:rsidR="009B099C" w:rsidRPr="004A024F" w:rsidRDefault="00552EA0" w:rsidP="004A024F">
      <w:pPr>
        <w:overflowPunct/>
        <w:spacing w:line="36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A024F">
        <w:rPr>
          <w:rFonts w:eastAsiaTheme="minorHAnsi"/>
          <w:sz w:val="28"/>
          <w:szCs w:val="28"/>
          <w:lang w:eastAsia="en-US"/>
        </w:rPr>
        <w:t xml:space="preserve">б) в столбце «3. Количество трудоустроенных лиц, освободившихся из мест лишения свободы» позиции «2022 год» цифры «212» заменить цифрой «0»; </w:t>
      </w:r>
    </w:p>
    <w:p w:rsidR="00704F1E" w:rsidRDefault="006F023B" w:rsidP="004A024F">
      <w:pPr>
        <w:overflowPunct/>
        <w:spacing w:line="36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A024F">
        <w:rPr>
          <w:sz w:val="28"/>
          <w:szCs w:val="28"/>
        </w:rPr>
        <w:t xml:space="preserve">5) </w:t>
      </w:r>
      <w:r w:rsidR="00D47E71" w:rsidRPr="004A024F">
        <w:rPr>
          <w:rFonts w:eastAsiaTheme="minorHAnsi"/>
          <w:sz w:val="28"/>
          <w:szCs w:val="28"/>
          <w:lang w:eastAsia="en-US"/>
        </w:rPr>
        <w:t>приложение № 2 к Программе изложить в следующей редакции:</w:t>
      </w:r>
    </w:p>
    <w:p w:rsidR="00411EF1" w:rsidRDefault="00411EF1" w:rsidP="00411EF1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411EF1" w:rsidSect="004A02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411EF1" w:rsidRPr="00411EF1" w:rsidRDefault="00411EF1" w:rsidP="004A024F">
      <w:pPr>
        <w:widowControl w:val="0"/>
        <w:overflowPunct/>
        <w:adjustRightInd/>
        <w:ind w:left="9072"/>
        <w:jc w:val="center"/>
        <w:textAlignment w:val="auto"/>
        <w:outlineLvl w:val="0"/>
        <w:rPr>
          <w:sz w:val="28"/>
          <w:szCs w:val="28"/>
        </w:rPr>
      </w:pPr>
      <w:r w:rsidRPr="00411EF1">
        <w:rPr>
          <w:sz w:val="28"/>
          <w:szCs w:val="28"/>
        </w:rPr>
        <w:lastRenderedPageBreak/>
        <w:t>«Приложение № 2</w:t>
      </w:r>
    </w:p>
    <w:p w:rsidR="00411EF1" w:rsidRPr="00411EF1" w:rsidRDefault="00411EF1" w:rsidP="004A024F">
      <w:pPr>
        <w:widowControl w:val="0"/>
        <w:overflowPunct/>
        <w:adjustRightInd/>
        <w:ind w:left="9072"/>
        <w:jc w:val="center"/>
        <w:textAlignment w:val="auto"/>
        <w:rPr>
          <w:sz w:val="28"/>
          <w:szCs w:val="28"/>
        </w:rPr>
      </w:pPr>
      <w:r w:rsidRPr="00411EF1">
        <w:rPr>
          <w:sz w:val="28"/>
          <w:szCs w:val="28"/>
        </w:rPr>
        <w:t>к государственной программе Республики Тыва</w:t>
      </w:r>
    </w:p>
    <w:p w:rsidR="00411EF1" w:rsidRPr="00411EF1" w:rsidRDefault="00411EF1" w:rsidP="004A024F">
      <w:pPr>
        <w:widowControl w:val="0"/>
        <w:overflowPunct/>
        <w:adjustRightInd/>
        <w:ind w:left="9072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411EF1">
        <w:rPr>
          <w:sz w:val="28"/>
          <w:szCs w:val="28"/>
        </w:rPr>
        <w:t>Обеспечение общественного порядка</w:t>
      </w:r>
    </w:p>
    <w:p w:rsidR="00411EF1" w:rsidRPr="00411EF1" w:rsidRDefault="00411EF1" w:rsidP="004A024F">
      <w:pPr>
        <w:widowControl w:val="0"/>
        <w:overflowPunct/>
        <w:adjustRightInd/>
        <w:ind w:left="9072"/>
        <w:jc w:val="center"/>
        <w:textAlignment w:val="auto"/>
        <w:rPr>
          <w:sz w:val="28"/>
          <w:szCs w:val="28"/>
        </w:rPr>
      </w:pPr>
      <w:r w:rsidRPr="00411EF1">
        <w:rPr>
          <w:sz w:val="28"/>
          <w:szCs w:val="28"/>
        </w:rPr>
        <w:t>и противодействие преступности</w:t>
      </w:r>
    </w:p>
    <w:p w:rsidR="00411EF1" w:rsidRPr="00411EF1" w:rsidRDefault="00411EF1" w:rsidP="004A024F">
      <w:pPr>
        <w:widowControl w:val="0"/>
        <w:overflowPunct/>
        <w:adjustRightInd/>
        <w:ind w:left="9072"/>
        <w:jc w:val="center"/>
        <w:textAlignment w:val="auto"/>
        <w:rPr>
          <w:sz w:val="28"/>
          <w:szCs w:val="28"/>
        </w:rPr>
      </w:pPr>
      <w:r w:rsidRPr="00411EF1">
        <w:rPr>
          <w:sz w:val="28"/>
          <w:szCs w:val="28"/>
        </w:rPr>
        <w:t>в Респ</w:t>
      </w:r>
      <w:r w:rsidR="004A024F">
        <w:rPr>
          <w:sz w:val="28"/>
          <w:szCs w:val="28"/>
        </w:rPr>
        <w:t>ублике Тыва на 2021-</w:t>
      </w:r>
      <w:r>
        <w:rPr>
          <w:sz w:val="28"/>
          <w:szCs w:val="28"/>
        </w:rPr>
        <w:t>2024 годы»</w:t>
      </w:r>
    </w:p>
    <w:p w:rsidR="00411EF1" w:rsidRDefault="00411EF1" w:rsidP="00411EF1">
      <w:pPr>
        <w:widowControl w:val="0"/>
        <w:overflowPunct/>
        <w:adjustRightInd/>
        <w:jc w:val="both"/>
        <w:textAlignment w:val="auto"/>
        <w:rPr>
          <w:sz w:val="28"/>
          <w:szCs w:val="28"/>
        </w:rPr>
      </w:pPr>
    </w:p>
    <w:p w:rsidR="004A024F" w:rsidRPr="00411EF1" w:rsidRDefault="004A024F" w:rsidP="00411EF1">
      <w:pPr>
        <w:widowControl w:val="0"/>
        <w:overflowPunct/>
        <w:adjustRightInd/>
        <w:jc w:val="both"/>
        <w:textAlignment w:val="auto"/>
        <w:rPr>
          <w:sz w:val="28"/>
          <w:szCs w:val="28"/>
        </w:rPr>
      </w:pPr>
    </w:p>
    <w:p w:rsidR="00411EF1" w:rsidRPr="004A024F" w:rsidRDefault="00411EF1" w:rsidP="00411EF1">
      <w:pPr>
        <w:widowControl w:val="0"/>
        <w:overflowPunct/>
        <w:adjustRightInd/>
        <w:jc w:val="center"/>
        <w:textAlignment w:val="auto"/>
        <w:rPr>
          <w:b/>
          <w:sz w:val="28"/>
          <w:szCs w:val="28"/>
        </w:rPr>
      </w:pPr>
      <w:r w:rsidRPr="004A024F">
        <w:rPr>
          <w:b/>
          <w:sz w:val="28"/>
          <w:szCs w:val="28"/>
        </w:rPr>
        <w:t>П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Е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Р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Е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Ч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Е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Н</w:t>
      </w:r>
      <w:r w:rsidR="004A024F">
        <w:rPr>
          <w:b/>
          <w:sz w:val="28"/>
          <w:szCs w:val="28"/>
        </w:rPr>
        <w:t xml:space="preserve"> </w:t>
      </w:r>
      <w:r w:rsidRPr="004A024F">
        <w:rPr>
          <w:b/>
          <w:sz w:val="28"/>
          <w:szCs w:val="28"/>
        </w:rPr>
        <w:t>Ь</w:t>
      </w:r>
    </w:p>
    <w:p w:rsidR="00411EF1" w:rsidRPr="00411EF1" w:rsidRDefault="00411EF1" w:rsidP="00411EF1">
      <w:pPr>
        <w:widowControl w:val="0"/>
        <w:overflowPunct/>
        <w:adjustRightInd/>
        <w:jc w:val="center"/>
        <w:textAlignment w:val="auto"/>
        <w:rPr>
          <w:sz w:val="28"/>
          <w:szCs w:val="28"/>
        </w:rPr>
      </w:pPr>
      <w:r w:rsidRPr="00411EF1">
        <w:rPr>
          <w:sz w:val="28"/>
          <w:szCs w:val="28"/>
        </w:rPr>
        <w:t>основных мероприятий государственной программы Республики Тыва</w:t>
      </w:r>
    </w:p>
    <w:p w:rsidR="004A024F" w:rsidRDefault="00411EF1" w:rsidP="00411EF1">
      <w:pPr>
        <w:widowControl w:val="0"/>
        <w:overflowPunct/>
        <w:adjustRightInd/>
        <w:jc w:val="center"/>
        <w:textAlignment w:val="auto"/>
        <w:rPr>
          <w:sz w:val="28"/>
          <w:szCs w:val="28"/>
        </w:rPr>
      </w:pPr>
      <w:r w:rsidRPr="00411EF1">
        <w:rPr>
          <w:sz w:val="28"/>
          <w:szCs w:val="28"/>
        </w:rPr>
        <w:t xml:space="preserve">«Обеспечение общественного порядка и противодействие </w:t>
      </w:r>
    </w:p>
    <w:p w:rsidR="00411EF1" w:rsidRPr="00411EF1" w:rsidRDefault="00411EF1" w:rsidP="00411EF1">
      <w:pPr>
        <w:widowControl w:val="0"/>
        <w:overflowPunct/>
        <w:adjustRightInd/>
        <w:jc w:val="center"/>
        <w:textAlignment w:val="auto"/>
        <w:rPr>
          <w:sz w:val="28"/>
          <w:szCs w:val="28"/>
        </w:rPr>
      </w:pPr>
      <w:r w:rsidRPr="00411EF1">
        <w:rPr>
          <w:sz w:val="28"/>
          <w:szCs w:val="28"/>
        </w:rPr>
        <w:t>преступности в Республике Тыва на 2021-2024 годы»</w:t>
      </w:r>
    </w:p>
    <w:p w:rsidR="00411EF1" w:rsidRPr="00411EF1" w:rsidRDefault="00411EF1" w:rsidP="00411EF1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1559"/>
        <w:gridCol w:w="1418"/>
        <w:gridCol w:w="1134"/>
        <w:gridCol w:w="1134"/>
        <w:gridCol w:w="1417"/>
        <w:gridCol w:w="4395"/>
      </w:tblGrid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5245" w:type="dxa"/>
            <w:gridSpan w:val="4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1417" w:type="dxa"/>
            <w:vMerge w:val="restart"/>
          </w:tcPr>
          <w:p w:rsidR="004A024F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Период </w:t>
            </w:r>
          </w:p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реализации (годы)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rPr>
          <w:trHeight w:val="840"/>
        </w:trPr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411EF1" w:rsidRPr="00411EF1" w:rsidTr="004A024F">
        <w:trPr>
          <w:trHeight w:val="263"/>
        </w:trPr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1. Обеспечение общественного порядка и безопасности граждан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1.1. Дальнейшее развертывание и (или) модернизация правоохранительного сегмента систем видеонаблюдения в сфере общественного порядка ап</w:t>
            </w:r>
            <w:r w:rsidR="00374288">
              <w:rPr>
                <w:sz w:val="24"/>
                <w:szCs w:val="24"/>
              </w:rPr>
              <w:t>паратно-программного комплекса «</w:t>
            </w:r>
            <w:r w:rsidRPr="00411EF1">
              <w:rPr>
                <w:sz w:val="24"/>
                <w:szCs w:val="24"/>
              </w:rPr>
              <w:t>Безопасны</w:t>
            </w:r>
            <w:r w:rsidR="00374288">
              <w:rPr>
                <w:sz w:val="24"/>
                <w:szCs w:val="24"/>
              </w:rPr>
              <w:t>й город»</w:t>
            </w:r>
            <w:r w:rsidRPr="00411EF1">
              <w:rPr>
                <w:sz w:val="24"/>
                <w:szCs w:val="24"/>
              </w:rPr>
              <w:t>, прокладка сети оптоволоконной связи на территории Республики Тыва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407200,1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407200,1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Министерство дорожно-транспортного комплекса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339333,4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339333,4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67866,7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67866,7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1.2. Содержание и обслуживание аппаратно-программного</w:t>
            </w:r>
            <w:r w:rsidR="00374288">
              <w:rPr>
                <w:sz w:val="24"/>
                <w:szCs w:val="24"/>
              </w:rPr>
              <w:t xml:space="preserve"> комплекса «Безопасный город»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Администрация Главы Республики Тыва и Аппарат Правительства Республики Тыва, Министерство дорожно-транспортного комплекса Республики 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A024F" w:rsidRDefault="004A024F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1559"/>
        <w:gridCol w:w="1418"/>
        <w:gridCol w:w="1134"/>
        <w:gridCol w:w="1134"/>
        <w:gridCol w:w="1417"/>
        <w:gridCol w:w="4395"/>
      </w:tblGrid>
      <w:tr w:rsidR="004A024F" w:rsidRPr="00411EF1" w:rsidTr="004A024F">
        <w:trPr>
          <w:tblHeader/>
        </w:trPr>
        <w:tc>
          <w:tcPr>
            <w:tcW w:w="4106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A024F" w:rsidRPr="00411EF1" w:rsidRDefault="004A024F" w:rsidP="00734C7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411EF1" w:rsidRPr="00411EF1" w:rsidTr="004A024F">
        <w:tc>
          <w:tcPr>
            <w:tcW w:w="4106" w:type="dxa"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</w:tcPr>
          <w:p w:rsidR="00411EF1" w:rsidRPr="00411EF1" w:rsidRDefault="004A024F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11EF1">
              <w:rPr>
                <w:sz w:val="24"/>
                <w:szCs w:val="24"/>
              </w:rPr>
              <w:t>Тыва, органы местного самоуправления (по согласованию),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1.3. Материальное стимулирование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3180,0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3180,0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590,0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590,0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590,0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590,0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1.4. 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3140,0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3140,0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1020,0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1020,0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1.5. Приобретение модульных или передвижных пунктов охраны общественного порядка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8000,0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8000,0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земельных и имущественных отношений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1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422520,1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422520,1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1610,0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1610,0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710,0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710,0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345833,4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345833,4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74366,7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74366,7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2. Профилактика преступлений, совершенных с применением огнестрельного оружия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Государственный комитет по охране объектов животного мира Республики Тыва, Федеральная служба войск национальной гвардии Российской Федерации по Республике Тыва (по согласованию), МВД по Республике Тыва (по согласованию), органы местного самоуправления </w:t>
            </w:r>
            <w:r w:rsidRPr="00411EF1">
              <w:rPr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lastRenderedPageBreak/>
              <w:t>Итого по мероприятию 2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3. Профилактика алкоголизма и наркомании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3.1. Приобретение </w:t>
            </w:r>
            <w:proofErr w:type="spellStart"/>
            <w:r w:rsidRPr="00411EF1">
              <w:rPr>
                <w:sz w:val="24"/>
                <w:szCs w:val="24"/>
              </w:rPr>
              <w:t>рентгенотелевизионных</w:t>
            </w:r>
            <w:proofErr w:type="spellEnd"/>
            <w:r w:rsidRPr="00411EF1">
              <w:rPr>
                <w:sz w:val="24"/>
                <w:szCs w:val="24"/>
              </w:rPr>
              <w:t xml:space="preserve"> комплексов </w:t>
            </w:r>
            <w:r w:rsidR="00374288">
              <w:rPr>
                <w:sz w:val="24"/>
                <w:szCs w:val="24"/>
              </w:rPr>
              <w:t>«Шмель 240ТВ»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3.2. Создание социальных видеороликов на русском и тувинском языках о пагубном воздействии потребления наркотиков и алкоголя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2021, 2023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культуры и туризма Республики Тыва, Министерство образова</w:t>
            </w:r>
            <w:r w:rsidR="004A024F">
              <w:rPr>
                <w:sz w:val="24"/>
                <w:szCs w:val="24"/>
              </w:rPr>
              <w:t xml:space="preserve">ния Республики Тыва, </w:t>
            </w:r>
            <w:r w:rsidRPr="00411EF1">
              <w:rPr>
                <w:sz w:val="24"/>
                <w:szCs w:val="24"/>
              </w:rPr>
              <w:t>Министерство цифрового развития Республики Тыва, Министерство здравоохранения 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374288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453064">
              <w:rPr>
                <w:sz w:val="24"/>
                <w:szCs w:val="24"/>
              </w:rPr>
              <w:t>Проведение к</w:t>
            </w:r>
            <w:r>
              <w:rPr>
                <w:sz w:val="24"/>
                <w:szCs w:val="24"/>
              </w:rPr>
              <w:t>онкурс</w:t>
            </w:r>
            <w:r w:rsidR="0045306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="00411EF1" w:rsidRPr="00411EF1">
              <w:rPr>
                <w:sz w:val="24"/>
                <w:szCs w:val="24"/>
              </w:rPr>
              <w:t>Лучший полицейский (патрульная группа) по выявлению и пресечению реализации на территории Республики Тыва нелегальной алкогольн</w:t>
            </w:r>
            <w:r>
              <w:rPr>
                <w:sz w:val="24"/>
                <w:szCs w:val="24"/>
              </w:rPr>
              <w:t>ой и спиртосодержащей продукции»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880,0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260,0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260,0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53064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Проведение к</w:t>
            </w:r>
            <w:r w:rsidR="00374288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а</w:t>
            </w:r>
            <w:r w:rsidR="00374288">
              <w:rPr>
                <w:sz w:val="24"/>
                <w:szCs w:val="24"/>
              </w:rPr>
              <w:t xml:space="preserve"> на звание «</w:t>
            </w:r>
            <w:r w:rsidR="00411EF1" w:rsidRPr="00411EF1">
              <w:rPr>
                <w:sz w:val="24"/>
                <w:szCs w:val="24"/>
              </w:rPr>
              <w:t>Лучшая народная дружина на территории Ре</w:t>
            </w:r>
            <w:r w:rsidR="00374288">
              <w:rPr>
                <w:sz w:val="24"/>
                <w:szCs w:val="24"/>
              </w:rPr>
              <w:t>спублики Тыва»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660,0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3.5. Развитие инфраструктуры, форм и методов первичной профилактики незаконного употребления наркотиков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3.5.1. Проведение оперативно-</w:t>
            </w:r>
            <w:r w:rsidR="00374288">
              <w:rPr>
                <w:sz w:val="24"/>
                <w:szCs w:val="24"/>
              </w:rPr>
              <w:t>профи</w:t>
            </w:r>
            <w:r w:rsidR="00374288">
              <w:rPr>
                <w:sz w:val="24"/>
                <w:szCs w:val="24"/>
              </w:rPr>
              <w:lastRenderedPageBreak/>
              <w:t>лактической акции «Сообщи, где торгуют смертью»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lastRenderedPageBreak/>
              <w:t>60,0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Министерство образования Республики Тыва, Министерство здравоохранения </w:t>
            </w:r>
            <w:r w:rsidRPr="00411EF1">
              <w:rPr>
                <w:sz w:val="24"/>
                <w:szCs w:val="24"/>
              </w:rPr>
              <w:lastRenderedPageBreak/>
              <w:t>Республики Тыва, Министерство культуры и туризма Республики Тыва, Министерство спорта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3.5.2. Проведение конкурса социальной антинаркотической рекламы и про</w:t>
            </w:r>
            <w:r w:rsidR="00374288">
              <w:rPr>
                <w:sz w:val="24"/>
                <w:szCs w:val="24"/>
              </w:rPr>
              <w:t>паганды здорового образа жизни «Спасем жизнь вместе»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культуры и туризма Республики Тыва, Министерство здравоохранения Республики Тыва, Министерство цифрового развития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3.5.3. Поведение профилактических мероприятий, приуроченных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культуры и туризма Республики Тыва, Министерство здравоохранения Республики Тыва, Министерство спорта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3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5770,0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5770,0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410,0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410,0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2410,0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2410,0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4. Социальная реабилитация лиц, отбывших наказание в виде лишения свободы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4.1. Предоставление субсидий региональным негосударственным некоммерческим организациям, действующим на территории Республики Тыва, которые осуществляют деятельность </w:t>
            </w:r>
            <w:r w:rsidRPr="00411EF1"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411EF1">
              <w:rPr>
                <w:sz w:val="24"/>
                <w:szCs w:val="24"/>
              </w:rPr>
              <w:t>ресоциализации</w:t>
            </w:r>
            <w:proofErr w:type="spellEnd"/>
            <w:r w:rsidRPr="00411EF1">
              <w:rPr>
                <w:sz w:val="24"/>
                <w:szCs w:val="24"/>
              </w:rPr>
              <w:t xml:space="preserve"> лиц, освобожденных из мест лишения свободы и имеющих непогашенную судимость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труда и социальной политики Республики Тыва, Региона</w:t>
            </w:r>
            <w:r>
              <w:rPr>
                <w:sz w:val="24"/>
                <w:szCs w:val="24"/>
              </w:rPr>
              <w:t>льная общественная организация «Феникс»</w:t>
            </w:r>
            <w:r w:rsidRPr="00411EF1">
              <w:rPr>
                <w:sz w:val="24"/>
                <w:szCs w:val="24"/>
              </w:rPr>
              <w:t xml:space="preserve"> по </w:t>
            </w:r>
            <w:proofErr w:type="spellStart"/>
            <w:r w:rsidRPr="00411EF1">
              <w:rPr>
                <w:sz w:val="24"/>
                <w:szCs w:val="24"/>
              </w:rPr>
              <w:t>ресоциализации</w:t>
            </w:r>
            <w:proofErr w:type="spellEnd"/>
            <w:r w:rsidRPr="00411EF1">
              <w:rPr>
                <w:sz w:val="24"/>
                <w:szCs w:val="24"/>
              </w:rPr>
              <w:t xml:space="preserve"> лиц, освободившихся из мест лишения свободы, в Республике </w:t>
            </w:r>
            <w:r w:rsidRPr="00411EF1">
              <w:rPr>
                <w:sz w:val="24"/>
                <w:szCs w:val="24"/>
              </w:rPr>
              <w:lastRenderedPageBreak/>
              <w:t>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lastRenderedPageBreak/>
              <w:t>4.2. Реал</w:t>
            </w:r>
            <w:r w:rsidR="00374288">
              <w:rPr>
                <w:sz w:val="24"/>
                <w:szCs w:val="24"/>
              </w:rPr>
              <w:t>изация губернаторского проекта «Новая жизнь» («</w:t>
            </w:r>
            <w:proofErr w:type="spellStart"/>
            <w:r w:rsidR="00374288">
              <w:rPr>
                <w:sz w:val="24"/>
                <w:szCs w:val="24"/>
              </w:rPr>
              <w:t>Чаа</w:t>
            </w:r>
            <w:proofErr w:type="spellEnd"/>
            <w:r w:rsidR="00374288">
              <w:rPr>
                <w:sz w:val="24"/>
                <w:szCs w:val="24"/>
              </w:rPr>
              <w:t xml:space="preserve"> </w:t>
            </w:r>
            <w:proofErr w:type="spellStart"/>
            <w:r w:rsidR="00374288">
              <w:rPr>
                <w:sz w:val="24"/>
                <w:szCs w:val="24"/>
              </w:rPr>
              <w:t>сорук</w:t>
            </w:r>
            <w:proofErr w:type="spellEnd"/>
            <w:r w:rsidR="00374288">
              <w:rPr>
                <w:sz w:val="24"/>
                <w:szCs w:val="24"/>
              </w:rPr>
              <w:t>»</w:t>
            </w:r>
            <w:r w:rsidRPr="00411EF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332870,0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326570,0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6300,0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сельского хозяйства и продовольствия Республики Тыва, Министерство труда и социальной политики Республики Тыва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91370,0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89270,0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120750,0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118650,0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120750,0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118650,0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4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333870,0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327570,0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6300,0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2021 - 2024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91370,0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89270,0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121250,0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119150,0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121250,0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119150,0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5. Предупреждение экстремизма и терроризма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374288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Проведение «круглых столов»</w:t>
            </w:r>
            <w:r w:rsidR="00411EF1" w:rsidRPr="00411EF1">
              <w:rPr>
                <w:sz w:val="24"/>
                <w:szCs w:val="24"/>
              </w:rPr>
              <w:t>, диспутов, встреч, реализация проектов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спорта Республики Тыва, Министерство цифрового развития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3E188F" w:rsidRDefault="00411EF1" w:rsidP="004A024F">
            <w:pPr>
              <w:widowControl w:val="0"/>
              <w:overflowPunct/>
              <w:adjustRightInd/>
              <w:textAlignment w:val="auto"/>
              <w:rPr>
                <w:spacing w:val="-10"/>
                <w:sz w:val="24"/>
                <w:szCs w:val="24"/>
              </w:rPr>
            </w:pPr>
            <w:r w:rsidRPr="003E188F">
              <w:rPr>
                <w:spacing w:val="-10"/>
                <w:sz w:val="24"/>
                <w:szCs w:val="24"/>
              </w:rPr>
              <w:t>5.2. Организация и проведение межведомственных практических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терроризма и экстремизма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5.3. Приобретение технических средств и оборудования для обеспечения антитеррористической защищенности населения, объектов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4592,0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4592,0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Аппарата Правительства Республики Тыва, МВД по Республике Тыва (по согласованию), Сибирское ЛУ МВД России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1246,0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1246,0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lastRenderedPageBreak/>
              <w:t>Итого по мероприятию 5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4622,0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4622,0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1246,0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1246,0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1515,0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1515,0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1515,0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1515,0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6. Профилактика коррупционных проявлений со стороны должностных лиц органов исполнительной власти Республики Тыва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Разработка и изготовление информационной печатной продукции, направленной на профилактику коррупционных преступлений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Аппарата Правительства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6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15163" w:type="dxa"/>
            <w:gridSpan w:val="7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7. Профилактика преступлений и административных правонарушений участковыми уполномоченными полиции</w:t>
            </w: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7.1. Обеспечение участковых уполномоченных полиции служебным помещением на территории обслуживаемого административного участка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60873,6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60873,6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строительства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20291,2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20291,2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20291,2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20291,2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20291,2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20291,2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7.2. Орг</w:t>
            </w:r>
            <w:r w:rsidR="00374288">
              <w:rPr>
                <w:sz w:val="24"/>
                <w:szCs w:val="24"/>
              </w:rPr>
              <w:t>анизация и проведение конкурса «Лучший по профессии – 2023»</w:t>
            </w:r>
            <w:r w:rsidRPr="00411EF1">
              <w:rPr>
                <w:sz w:val="24"/>
                <w:szCs w:val="24"/>
              </w:rPr>
              <w:t xml:space="preserve"> среди участковых уполномоченных полиции в честь 100-летия со дня образования службы участковых уполномоченных полиции в системе МВД России, а также проведение республиканского съезда участковых уполномоченных полиции в 2023 году</w:t>
            </w: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A024F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1EF1" w:rsidRPr="00411EF1">
              <w:rPr>
                <w:sz w:val="24"/>
                <w:szCs w:val="24"/>
              </w:rPr>
              <w:t>-2024</w:t>
            </w:r>
          </w:p>
        </w:tc>
        <w:tc>
          <w:tcPr>
            <w:tcW w:w="4395" w:type="dxa"/>
            <w:vMerge w:val="restart"/>
          </w:tcPr>
          <w:p w:rsidR="00411EF1" w:rsidRPr="00411EF1" w:rsidRDefault="00411EF1" w:rsidP="004A024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Аппарата Правительства Республики Тыва, МВД по Республике Тыва (по согласованию)</w:t>
            </w: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:rsidTr="004A024F">
        <w:tc>
          <w:tcPr>
            <w:tcW w:w="4106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11EF1" w:rsidRDefault="00411EF1" w:rsidP="004A024F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vMerge/>
          </w:tcPr>
          <w:p w:rsidR="00411EF1" w:rsidRPr="00411EF1" w:rsidRDefault="00411EF1" w:rsidP="004A024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53064" w:rsidRDefault="00453064"/>
    <w:p w:rsidR="00453064" w:rsidRDefault="00453064"/>
    <w:tbl>
      <w:tblPr>
        <w:tblW w:w="153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1559"/>
        <w:gridCol w:w="1418"/>
        <w:gridCol w:w="1134"/>
        <w:gridCol w:w="1134"/>
        <w:gridCol w:w="1417"/>
        <w:gridCol w:w="4178"/>
        <w:gridCol w:w="425"/>
      </w:tblGrid>
      <w:tr w:rsidR="00453064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7</w:t>
            </w: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 w:val="restart"/>
          </w:tcPr>
          <w:p w:rsidR="00411EF1" w:rsidRPr="00453064" w:rsidRDefault="00411EF1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7.3. Установление отдельного служебного входа в участковые пункты полиции г. Кызыла,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</w:t>
            </w: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A024F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2021-</w:t>
            </w:r>
            <w:r w:rsidR="00411EF1"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 w:val="restart"/>
          </w:tcPr>
          <w:p w:rsidR="00411EF1" w:rsidRPr="00453064" w:rsidRDefault="00411EF1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мэрия г. Кызыла (по согласованию), МВД по Республике Тыва (по согласованию)</w:t>
            </w: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2022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2023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 w:val="restart"/>
          </w:tcPr>
          <w:p w:rsidR="00411EF1" w:rsidRPr="00453064" w:rsidRDefault="00411EF1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7.4. Разработка, изготовление информационной печатной продукции, содержащей правовую информацию, для граждан старшего поколения о случаях мошенничества, жестокого обращения и насилии в отношении пожилых людей, а также о мерах предотвращения и защиты</w:t>
            </w: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A024F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2021-</w:t>
            </w:r>
            <w:r w:rsidR="00411EF1"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 w:val="restart"/>
          </w:tcPr>
          <w:p w:rsidR="00411EF1" w:rsidRPr="00453064" w:rsidRDefault="00411EF1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Министерство труда и социальной политики Республики Тыва, Министерство цифрового развития Республики Тыва, МВД по Республике Тыва (по согласованию)</w:t>
            </w: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2022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2023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 w:val="restart"/>
          </w:tcPr>
          <w:p w:rsidR="00411EF1" w:rsidRPr="00453064" w:rsidRDefault="00411EF1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Итого по мероприятию 7</w:t>
            </w: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61573,6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61573,6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A024F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2021-</w:t>
            </w:r>
            <w:r w:rsidR="00411EF1"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 w:val="restart"/>
          </w:tcPr>
          <w:p w:rsidR="00411EF1" w:rsidRPr="00453064" w:rsidRDefault="00411EF1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20341,2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20341,2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2022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20641,2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20641,2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2023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53064" w:rsidTr="00453064">
        <w:trPr>
          <w:gridAfter w:val="1"/>
          <w:wAfter w:w="425" w:type="dxa"/>
          <w:jc w:val="right"/>
        </w:trPr>
        <w:tc>
          <w:tcPr>
            <w:tcW w:w="4106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20541,2</w:t>
            </w:r>
          </w:p>
        </w:tc>
        <w:tc>
          <w:tcPr>
            <w:tcW w:w="1418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20541,2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11EF1" w:rsidRPr="00453064" w:rsidRDefault="00411EF1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/>
          </w:tcPr>
          <w:p w:rsidR="00411EF1" w:rsidRPr="00453064" w:rsidRDefault="00411EF1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3064" w:rsidRPr="00453064" w:rsidTr="00453064">
        <w:trPr>
          <w:jc w:val="right"/>
        </w:trPr>
        <w:tc>
          <w:tcPr>
            <w:tcW w:w="4106" w:type="dxa"/>
            <w:vMerge w:val="restart"/>
          </w:tcPr>
          <w:p w:rsidR="00453064" w:rsidRPr="00453064" w:rsidRDefault="00453064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828755,7</w:t>
            </w:r>
          </w:p>
        </w:tc>
        <w:tc>
          <w:tcPr>
            <w:tcW w:w="141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822455,7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6300,0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2021-2024</w:t>
            </w:r>
          </w:p>
        </w:tc>
        <w:tc>
          <w:tcPr>
            <w:tcW w:w="4178" w:type="dxa"/>
            <w:vMerge w:val="restart"/>
          </w:tcPr>
          <w:p w:rsidR="00453064" w:rsidRPr="00453064" w:rsidRDefault="00453064" w:rsidP="00453064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»;</w:t>
            </w:r>
          </w:p>
        </w:tc>
      </w:tr>
      <w:tr w:rsidR="00453064" w:rsidRPr="00453064" w:rsidTr="00453064">
        <w:trPr>
          <w:jc w:val="right"/>
        </w:trPr>
        <w:tc>
          <w:tcPr>
            <w:tcW w:w="4106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93886,0</w:t>
            </w:r>
          </w:p>
        </w:tc>
        <w:tc>
          <w:tcPr>
            <w:tcW w:w="141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91786,0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2021</w:t>
            </w:r>
          </w:p>
        </w:tc>
        <w:tc>
          <w:tcPr>
            <w:tcW w:w="4178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3064" w:rsidRPr="00453064" w:rsidTr="00453064">
        <w:trPr>
          <w:jc w:val="right"/>
        </w:trPr>
        <w:tc>
          <w:tcPr>
            <w:tcW w:w="4106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24707,2</w:t>
            </w:r>
          </w:p>
        </w:tc>
        <w:tc>
          <w:tcPr>
            <w:tcW w:w="141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24707,2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2022</w:t>
            </w:r>
          </w:p>
        </w:tc>
        <w:tc>
          <w:tcPr>
            <w:tcW w:w="4178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3064" w:rsidRPr="00453064" w:rsidTr="00453064">
        <w:trPr>
          <w:jc w:val="right"/>
        </w:trPr>
        <w:tc>
          <w:tcPr>
            <w:tcW w:w="4106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491889,6</w:t>
            </w:r>
          </w:p>
        </w:tc>
        <w:tc>
          <w:tcPr>
            <w:tcW w:w="141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489789,6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2023</w:t>
            </w:r>
          </w:p>
        </w:tc>
        <w:tc>
          <w:tcPr>
            <w:tcW w:w="4178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3064" w:rsidRPr="00453064" w:rsidTr="00453064">
        <w:trPr>
          <w:jc w:val="right"/>
        </w:trPr>
        <w:tc>
          <w:tcPr>
            <w:tcW w:w="4106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218272,9</w:t>
            </w:r>
          </w:p>
        </w:tc>
        <w:tc>
          <w:tcPr>
            <w:tcW w:w="1418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216172,9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53064" w:rsidRPr="00453064" w:rsidRDefault="00453064" w:rsidP="00453064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3064">
              <w:rPr>
                <w:sz w:val="24"/>
                <w:szCs w:val="24"/>
              </w:rPr>
              <w:t>2024</w:t>
            </w:r>
          </w:p>
        </w:tc>
        <w:tc>
          <w:tcPr>
            <w:tcW w:w="4178" w:type="dxa"/>
            <w:vMerge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53064" w:rsidRPr="00453064" w:rsidRDefault="00453064" w:rsidP="0045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453064" w:rsidRPr="00411EF1" w:rsidRDefault="00453064" w:rsidP="00453064">
      <w:pPr>
        <w:widowControl w:val="0"/>
        <w:overflowPunct/>
        <w:adjustRightInd/>
        <w:ind w:right="-598"/>
        <w:jc w:val="right"/>
        <w:textAlignment w:val="auto"/>
        <w:rPr>
          <w:sz w:val="24"/>
          <w:szCs w:val="24"/>
        </w:rPr>
      </w:pPr>
    </w:p>
    <w:p w:rsidR="00411EF1" w:rsidRDefault="00411EF1" w:rsidP="00411EF1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11EF1" w:rsidRDefault="00411EF1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411EF1" w:rsidSect="004A024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A3594" w:rsidRPr="004A024F" w:rsidRDefault="00411EF1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rFonts w:eastAsia="Calibri"/>
          <w:sz w:val="28"/>
          <w:szCs w:val="28"/>
          <w:lang w:eastAsia="en-US"/>
        </w:rPr>
        <w:lastRenderedPageBreak/>
        <w:t>6</w:t>
      </w:r>
      <w:r w:rsidR="00CA3594" w:rsidRPr="004A024F">
        <w:rPr>
          <w:rFonts w:eastAsia="Calibri"/>
          <w:sz w:val="28"/>
          <w:szCs w:val="28"/>
          <w:lang w:eastAsia="en-US"/>
        </w:rPr>
        <w:t xml:space="preserve">) </w:t>
      </w:r>
      <w:r w:rsidR="00CA3594" w:rsidRPr="004A024F">
        <w:rPr>
          <w:sz w:val="28"/>
          <w:szCs w:val="28"/>
        </w:rPr>
        <w:t>в приложении № 3 к Программе слова «</w:t>
      </w:r>
      <w:r w:rsidR="00CA3594" w:rsidRPr="004A024F">
        <w:rPr>
          <w:rFonts w:eastAsia="Calibri"/>
          <w:sz w:val="28"/>
          <w:szCs w:val="28"/>
          <w:lang w:eastAsia="en-US"/>
        </w:rPr>
        <w:t>Министерство общественной безопасности Республики Тыва» заменить словами «</w:t>
      </w:r>
      <w:r w:rsidR="00CA3594" w:rsidRPr="004A024F">
        <w:rPr>
          <w:sz w:val="28"/>
          <w:szCs w:val="28"/>
        </w:rPr>
        <w:t>Администрация Главы Республики Тыва и Аппарат Правительства Республики Тыва», слова «Министерство природных ресурсов и экологии Республики Тыва» заменить словами «Государственный комитет по охране объектов животного мира Республики Тыва»,</w:t>
      </w:r>
      <w:r w:rsidR="00CA3594" w:rsidRPr="004A024F">
        <w:t xml:space="preserve"> </w:t>
      </w:r>
      <w:r w:rsidR="00CA3594" w:rsidRPr="004A024F">
        <w:rPr>
          <w:sz w:val="28"/>
          <w:szCs w:val="28"/>
        </w:rPr>
        <w:t>слова «Министерство культуры Республики Тыва» заменить словами «Министерство культуры и туризма Республики Тыва», слова «Министерство образования и науки Республики Тыва» заменить словами «Министерство образования Республики Тыва»,</w:t>
      </w:r>
      <w:r w:rsidR="00CA3594" w:rsidRPr="004A024F">
        <w:t xml:space="preserve"> </w:t>
      </w:r>
      <w:r w:rsidR="00CA3594" w:rsidRPr="004A024F">
        <w:rPr>
          <w:sz w:val="28"/>
          <w:szCs w:val="28"/>
        </w:rPr>
        <w:t>слова «Министерство информатизации и связи Республики Тыва» заменить словами «Министерство цифрового развития Республики Тыва», слова «</w:t>
      </w:r>
      <w:r w:rsidR="00CA3594" w:rsidRPr="004A024F">
        <w:rPr>
          <w:rFonts w:eastAsia="Calibri"/>
          <w:sz w:val="28"/>
          <w:szCs w:val="28"/>
          <w:lang w:eastAsia="en-US"/>
        </w:rPr>
        <w:t>Министерство строительства и жилищно-коммунального хозяйства Республики Тыва» заменить словами «Министерство строительства Республики Тыва»;</w:t>
      </w:r>
    </w:p>
    <w:p w:rsidR="00B62260" w:rsidRPr="004A024F" w:rsidRDefault="00411EF1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7</w:t>
      </w:r>
      <w:r w:rsidR="00B62260" w:rsidRPr="004A024F">
        <w:rPr>
          <w:sz w:val="28"/>
          <w:szCs w:val="28"/>
        </w:rPr>
        <w:t>) в приложении № 5 к Программе:</w:t>
      </w:r>
    </w:p>
    <w:p w:rsidR="00CA3594" w:rsidRPr="004A024F" w:rsidRDefault="00AC792B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 xml:space="preserve">а) в пункте 1.2 </w:t>
      </w:r>
      <w:r w:rsidR="00CA3594" w:rsidRPr="004A024F">
        <w:rPr>
          <w:sz w:val="28"/>
          <w:szCs w:val="28"/>
        </w:rPr>
        <w:t>слова «Министерство общественной безопасности Республики Тыва</w:t>
      </w:r>
      <w:r w:rsidR="004A024F">
        <w:rPr>
          <w:sz w:val="28"/>
          <w:szCs w:val="28"/>
        </w:rPr>
        <w:t xml:space="preserve"> (далее –</w:t>
      </w:r>
      <w:r w:rsidRPr="004A024F">
        <w:rPr>
          <w:sz w:val="28"/>
          <w:szCs w:val="28"/>
        </w:rPr>
        <w:t xml:space="preserve"> Министерство)</w:t>
      </w:r>
      <w:r w:rsidR="00411EF1" w:rsidRPr="004A024F">
        <w:rPr>
          <w:sz w:val="28"/>
          <w:szCs w:val="28"/>
        </w:rPr>
        <w:t xml:space="preserve">» </w:t>
      </w:r>
      <w:r w:rsidR="00CA3594" w:rsidRPr="004A024F">
        <w:rPr>
          <w:sz w:val="28"/>
          <w:szCs w:val="28"/>
        </w:rPr>
        <w:t>заменить словами «Администрация Главы Республики Тыва и Аппарат Правительства Республики Тыва</w:t>
      </w:r>
      <w:r w:rsidRPr="004A024F">
        <w:rPr>
          <w:sz w:val="28"/>
          <w:szCs w:val="28"/>
        </w:rPr>
        <w:t xml:space="preserve"> (далее – Администрация</w:t>
      </w:r>
      <w:r w:rsidR="00357DAA" w:rsidRPr="004A024F">
        <w:rPr>
          <w:sz w:val="28"/>
          <w:szCs w:val="28"/>
        </w:rPr>
        <w:t>)</w:t>
      </w:r>
      <w:r w:rsidR="00CA3594" w:rsidRPr="004A024F">
        <w:rPr>
          <w:sz w:val="28"/>
          <w:szCs w:val="28"/>
        </w:rPr>
        <w:t>»</w:t>
      </w:r>
      <w:r w:rsidRPr="004A024F">
        <w:rPr>
          <w:sz w:val="28"/>
          <w:szCs w:val="28"/>
        </w:rPr>
        <w:t>;</w:t>
      </w:r>
    </w:p>
    <w:p w:rsidR="00AC792B" w:rsidRPr="004A024F" w:rsidRDefault="00AC792B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 xml:space="preserve">б) в пункте 3.2 слово «Министерство» заменить словом «Администрацию»; </w:t>
      </w:r>
    </w:p>
    <w:p w:rsidR="00AC792B" w:rsidRPr="004A024F" w:rsidRDefault="00AC6539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в) в пункте 3.3 слова</w:t>
      </w:r>
      <w:r w:rsidR="00AC792B" w:rsidRPr="004A024F">
        <w:rPr>
          <w:sz w:val="28"/>
          <w:szCs w:val="28"/>
        </w:rPr>
        <w:t xml:space="preserve"> «</w:t>
      </w:r>
      <w:r w:rsidRPr="004A024F">
        <w:rPr>
          <w:sz w:val="28"/>
          <w:szCs w:val="28"/>
        </w:rPr>
        <w:t>приказом Министерства» заменить словами</w:t>
      </w:r>
      <w:r w:rsidR="00AC792B" w:rsidRPr="004A024F">
        <w:rPr>
          <w:sz w:val="28"/>
          <w:szCs w:val="28"/>
        </w:rPr>
        <w:t xml:space="preserve"> «</w:t>
      </w:r>
      <w:r w:rsidRPr="004A024F">
        <w:rPr>
          <w:sz w:val="28"/>
          <w:szCs w:val="28"/>
        </w:rPr>
        <w:t>распоряжением Администрации»;</w:t>
      </w:r>
    </w:p>
    <w:p w:rsidR="00FA74EF" w:rsidRPr="004A024F" w:rsidRDefault="00FA74EF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г) в пункте 3.4 слово «Министерство» заменить словом «Администрация»;</w:t>
      </w:r>
    </w:p>
    <w:p w:rsidR="00FA74EF" w:rsidRPr="004A024F" w:rsidRDefault="00FA74EF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д) в пункте 3.5 слово «Министерство» заменить словом «Администрацию»;</w:t>
      </w:r>
    </w:p>
    <w:p w:rsidR="00AC792B" w:rsidRPr="004A024F" w:rsidRDefault="00FA74EF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 xml:space="preserve">е) в пункте 3.6 слово «Министерством» заменить словом «Администрацией»; </w:t>
      </w:r>
    </w:p>
    <w:p w:rsidR="00FA74EF" w:rsidRPr="004A024F" w:rsidRDefault="00411EF1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8</w:t>
      </w:r>
      <w:r w:rsidR="00CA3594" w:rsidRPr="004A024F">
        <w:rPr>
          <w:sz w:val="28"/>
          <w:szCs w:val="28"/>
        </w:rPr>
        <w:t>) в приложении № 6 к Программе</w:t>
      </w:r>
      <w:r w:rsidR="00FA74EF" w:rsidRPr="004A024F">
        <w:rPr>
          <w:sz w:val="28"/>
          <w:szCs w:val="28"/>
        </w:rPr>
        <w:t>:</w:t>
      </w:r>
    </w:p>
    <w:p w:rsidR="00CA3594" w:rsidRPr="004A024F" w:rsidRDefault="00FA74EF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а)</w:t>
      </w:r>
      <w:r w:rsidR="00CA3594" w:rsidRPr="004A024F">
        <w:rPr>
          <w:sz w:val="28"/>
          <w:szCs w:val="28"/>
        </w:rPr>
        <w:t xml:space="preserve"> </w:t>
      </w:r>
      <w:r w:rsidRPr="004A024F">
        <w:rPr>
          <w:sz w:val="28"/>
          <w:szCs w:val="28"/>
        </w:rPr>
        <w:t xml:space="preserve">в пункте 1.2 </w:t>
      </w:r>
      <w:r w:rsidR="00357DAA" w:rsidRPr="004A024F">
        <w:rPr>
          <w:sz w:val="28"/>
          <w:szCs w:val="28"/>
        </w:rPr>
        <w:t>слова «Министерство общественной безопасности Республи</w:t>
      </w:r>
      <w:r w:rsidR="004A024F">
        <w:rPr>
          <w:sz w:val="28"/>
          <w:szCs w:val="28"/>
        </w:rPr>
        <w:t>ки Тыва (далее –</w:t>
      </w:r>
      <w:r w:rsidR="00357DAA" w:rsidRPr="004A024F">
        <w:rPr>
          <w:sz w:val="28"/>
          <w:szCs w:val="28"/>
        </w:rPr>
        <w:t xml:space="preserve"> Министерство)» заменить словами «Администрация Главы Республики Тыва и Аппарат Правительства Республики Тыва (далее – Администрация)»;</w:t>
      </w:r>
    </w:p>
    <w:p w:rsidR="00FA74EF" w:rsidRPr="004A024F" w:rsidRDefault="00FA74EF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 xml:space="preserve">б) </w:t>
      </w:r>
      <w:r w:rsidR="00357DAA" w:rsidRPr="004A024F">
        <w:rPr>
          <w:sz w:val="28"/>
          <w:szCs w:val="28"/>
        </w:rPr>
        <w:t>в пункте 3.1 слово «Министерство» заменить словом «Администрацию»;</w:t>
      </w:r>
    </w:p>
    <w:p w:rsidR="00357DAA" w:rsidRPr="004A024F" w:rsidRDefault="00AC6539" w:rsidP="004A024F">
      <w:pPr>
        <w:overflowPunct/>
        <w:spacing w:line="360" w:lineRule="atLeast"/>
        <w:ind w:firstLine="709"/>
        <w:jc w:val="both"/>
        <w:textAlignment w:val="auto"/>
        <w:rPr>
          <w:color w:val="FF0000"/>
          <w:sz w:val="28"/>
          <w:szCs w:val="28"/>
        </w:rPr>
      </w:pPr>
      <w:r w:rsidRPr="004A024F">
        <w:rPr>
          <w:sz w:val="28"/>
          <w:szCs w:val="28"/>
        </w:rPr>
        <w:t>в) в пункте 3.2 слова</w:t>
      </w:r>
      <w:r w:rsidR="00357DAA" w:rsidRPr="004A024F">
        <w:rPr>
          <w:sz w:val="28"/>
          <w:szCs w:val="28"/>
        </w:rPr>
        <w:t xml:space="preserve"> «</w:t>
      </w:r>
      <w:r w:rsidRPr="004A024F">
        <w:rPr>
          <w:sz w:val="28"/>
          <w:szCs w:val="28"/>
        </w:rPr>
        <w:t>приказом Министерства» заменить словами</w:t>
      </w:r>
      <w:r w:rsidR="00357DAA" w:rsidRPr="004A024F">
        <w:rPr>
          <w:sz w:val="28"/>
          <w:szCs w:val="28"/>
        </w:rPr>
        <w:t xml:space="preserve"> «</w:t>
      </w:r>
      <w:r w:rsidRPr="004A024F">
        <w:rPr>
          <w:sz w:val="28"/>
          <w:szCs w:val="28"/>
        </w:rPr>
        <w:t xml:space="preserve">распоряжением </w:t>
      </w:r>
      <w:r w:rsidR="00357DAA" w:rsidRPr="004A024F">
        <w:rPr>
          <w:sz w:val="28"/>
          <w:szCs w:val="28"/>
        </w:rPr>
        <w:t>Администраци</w:t>
      </w:r>
      <w:r w:rsidRPr="004A024F">
        <w:rPr>
          <w:sz w:val="28"/>
          <w:szCs w:val="28"/>
        </w:rPr>
        <w:t>и»;</w:t>
      </w:r>
    </w:p>
    <w:p w:rsidR="00357DAA" w:rsidRPr="004A024F" w:rsidRDefault="00357DAA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 xml:space="preserve">г) в пункте 3.3 слово «Министерство» заменить словом «Администрация»; </w:t>
      </w:r>
    </w:p>
    <w:p w:rsidR="00357DAA" w:rsidRPr="004A024F" w:rsidRDefault="00357DAA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д) в пункте 3.4 слово «Министерство» заменить словом «Администрацию»;</w:t>
      </w:r>
    </w:p>
    <w:p w:rsidR="00357DAA" w:rsidRDefault="00357DAA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е) в пункте 3.5 слово «Министерством» заменить словом «Администрацией».</w:t>
      </w:r>
    </w:p>
    <w:p w:rsidR="00CA3594" w:rsidRPr="00CA3594" w:rsidRDefault="00CA3594" w:rsidP="004A024F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4A024F">
        <w:rPr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A3594" w:rsidRDefault="00CA3594" w:rsidP="00CA3594">
      <w:pPr>
        <w:overflowPunct/>
        <w:textAlignment w:val="auto"/>
        <w:rPr>
          <w:sz w:val="28"/>
          <w:szCs w:val="28"/>
        </w:rPr>
      </w:pPr>
    </w:p>
    <w:p w:rsidR="004A024F" w:rsidRDefault="004A024F" w:rsidP="00CA3594">
      <w:pPr>
        <w:overflowPunct/>
        <w:textAlignment w:val="auto"/>
        <w:rPr>
          <w:sz w:val="28"/>
          <w:szCs w:val="28"/>
        </w:rPr>
      </w:pPr>
    </w:p>
    <w:p w:rsidR="004A024F" w:rsidRPr="00CA3594" w:rsidRDefault="004A024F" w:rsidP="00CA3594">
      <w:pPr>
        <w:overflowPunct/>
        <w:textAlignment w:val="auto"/>
        <w:rPr>
          <w:sz w:val="28"/>
          <w:szCs w:val="28"/>
        </w:rPr>
      </w:pPr>
    </w:p>
    <w:p w:rsidR="00CA3594" w:rsidRPr="00CA3594" w:rsidRDefault="00CA3594" w:rsidP="00CA3594">
      <w:pPr>
        <w:overflowPunct/>
        <w:textAlignment w:val="auto"/>
        <w:rPr>
          <w:sz w:val="28"/>
          <w:szCs w:val="28"/>
        </w:rPr>
      </w:pPr>
      <w:r w:rsidRPr="00CA3594">
        <w:rPr>
          <w:sz w:val="28"/>
          <w:szCs w:val="28"/>
        </w:rPr>
        <w:t xml:space="preserve">Глава Республики Тыва               </w:t>
      </w:r>
      <w:r w:rsidR="004A024F">
        <w:rPr>
          <w:sz w:val="28"/>
          <w:szCs w:val="28"/>
        </w:rPr>
        <w:t xml:space="preserve">    </w:t>
      </w:r>
      <w:r w:rsidRPr="00CA359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  <w:r w:rsidRPr="00CA3594">
        <w:rPr>
          <w:sz w:val="28"/>
          <w:szCs w:val="28"/>
        </w:rPr>
        <w:t xml:space="preserve">      В. </w:t>
      </w:r>
      <w:proofErr w:type="spellStart"/>
      <w:r w:rsidRPr="00CA3594">
        <w:rPr>
          <w:sz w:val="28"/>
          <w:szCs w:val="28"/>
        </w:rPr>
        <w:t>Ховалыг</w:t>
      </w:r>
      <w:proofErr w:type="spellEnd"/>
    </w:p>
    <w:sectPr w:rsidR="00CA3594" w:rsidRPr="00CA3594" w:rsidSect="004A024F">
      <w:pgSz w:w="11906" w:h="16838"/>
      <w:pgMar w:top="1134" w:right="567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72" w:rsidRDefault="00132772" w:rsidP="004A024F">
      <w:r>
        <w:separator/>
      </w:r>
    </w:p>
  </w:endnote>
  <w:endnote w:type="continuationSeparator" w:id="0">
    <w:p w:rsidR="00132772" w:rsidRDefault="00132772" w:rsidP="004A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1B" w:rsidRDefault="003513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1B" w:rsidRDefault="003513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1B" w:rsidRDefault="003513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72" w:rsidRDefault="00132772" w:rsidP="004A024F">
      <w:r>
        <w:separator/>
      </w:r>
    </w:p>
  </w:footnote>
  <w:footnote w:type="continuationSeparator" w:id="0">
    <w:p w:rsidR="00132772" w:rsidRDefault="00132772" w:rsidP="004A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1B" w:rsidRDefault="003513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262"/>
    </w:sdtPr>
    <w:sdtEndPr>
      <w:rPr>
        <w:sz w:val="24"/>
      </w:rPr>
    </w:sdtEndPr>
    <w:sdtContent>
      <w:p w:rsidR="004A024F" w:rsidRPr="004A024F" w:rsidRDefault="00854D1E">
        <w:pPr>
          <w:pStyle w:val="a7"/>
          <w:jc w:val="right"/>
          <w:rPr>
            <w:sz w:val="24"/>
          </w:rPr>
        </w:pPr>
        <w:r w:rsidRPr="004A024F">
          <w:rPr>
            <w:sz w:val="24"/>
          </w:rPr>
          <w:fldChar w:fldCharType="begin"/>
        </w:r>
        <w:r w:rsidR="004A024F" w:rsidRPr="004A024F">
          <w:rPr>
            <w:sz w:val="24"/>
          </w:rPr>
          <w:instrText xml:space="preserve"> PAGE   \* MERGEFORMAT </w:instrText>
        </w:r>
        <w:r w:rsidRPr="004A024F">
          <w:rPr>
            <w:sz w:val="24"/>
          </w:rPr>
          <w:fldChar w:fldCharType="separate"/>
        </w:r>
        <w:r w:rsidR="00FB7DA8">
          <w:rPr>
            <w:noProof/>
            <w:sz w:val="24"/>
          </w:rPr>
          <w:t>12</w:t>
        </w:r>
        <w:r w:rsidRPr="004A024F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31B" w:rsidRDefault="003513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f48158f-7dc3-479e-a6d5-5881baf1c034"/>
  </w:docVars>
  <w:rsids>
    <w:rsidRoot w:val="00A26675"/>
    <w:rsid w:val="00002F6B"/>
    <w:rsid w:val="00011DCC"/>
    <w:rsid w:val="00020B00"/>
    <w:rsid w:val="00026344"/>
    <w:rsid w:val="00040278"/>
    <w:rsid w:val="00040DE0"/>
    <w:rsid w:val="00046C0A"/>
    <w:rsid w:val="00047CFC"/>
    <w:rsid w:val="00061CE3"/>
    <w:rsid w:val="00076E73"/>
    <w:rsid w:val="000806FF"/>
    <w:rsid w:val="000904F6"/>
    <w:rsid w:val="00090830"/>
    <w:rsid w:val="000A213A"/>
    <w:rsid w:val="000A328E"/>
    <w:rsid w:val="000D0942"/>
    <w:rsid w:val="000E3266"/>
    <w:rsid w:val="000E63BA"/>
    <w:rsid w:val="000E6FD0"/>
    <w:rsid w:val="000F3654"/>
    <w:rsid w:val="000F6568"/>
    <w:rsid w:val="00123982"/>
    <w:rsid w:val="00132772"/>
    <w:rsid w:val="001940BB"/>
    <w:rsid w:val="001975B5"/>
    <w:rsid w:val="001A0C73"/>
    <w:rsid w:val="001A5734"/>
    <w:rsid w:val="001A5963"/>
    <w:rsid w:val="001A7C31"/>
    <w:rsid w:val="001B505F"/>
    <w:rsid w:val="001C7CF7"/>
    <w:rsid w:val="001D1564"/>
    <w:rsid w:val="001E013C"/>
    <w:rsid w:val="001F19D9"/>
    <w:rsid w:val="002043B5"/>
    <w:rsid w:val="00207950"/>
    <w:rsid w:val="00215574"/>
    <w:rsid w:val="00215D9F"/>
    <w:rsid w:val="00216F2C"/>
    <w:rsid w:val="00226BC9"/>
    <w:rsid w:val="00240B90"/>
    <w:rsid w:val="002656CA"/>
    <w:rsid w:val="002854BA"/>
    <w:rsid w:val="00295DA4"/>
    <w:rsid w:val="00297BF0"/>
    <w:rsid w:val="002B0D14"/>
    <w:rsid w:val="002B60D1"/>
    <w:rsid w:val="002D0BD6"/>
    <w:rsid w:val="002D1F97"/>
    <w:rsid w:val="002E548F"/>
    <w:rsid w:val="002E6406"/>
    <w:rsid w:val="002F4C1C"/>
    <w:rsid w:val="003003DE"/>
    <w:rsid w:val="003061F7"/>
    <w:rsid w:val="003070B6"/>
    <w:rsid w:val="00313E1B"/>
    <w:rsid w:val="00314854"/>
    <w:rsid w:val="00323D51"/>
    <w:rsid w:val="0033216C"/>
    <w:rsid w:val="0035131B"/>
    <w:rsid w:val="00357DAA"/>
    <w:rsid w:val="00366220"/>
    <w:rsid w:val="00366BEF"/>
    <w:rsid w:val="0037024E"/>
    <w:rsid w:val="00374288"/>
    <w:rsid w:val="00375A55"/>
    <w:rsid w:val="003B2281"/>
    <w:rsid w:val="003B4C2F"/>
    <w:rsid w:val="003B7F35"/>
    <w:rsid w:val="003E188F"/>
    <w:rsid w:val="003F5117"/>
    <w:rsid w:val="00401DF4"/>
    <w:rsid w:val="00402167"/>
    <w:rsid w:val="00404976"/>
    <w:rsid w:val="00405F31"/>
    <w:rsid w:val="00410BFA"/>
    <w:rsid w:val="00411299"/>
    <w:rsid w:val="00411EF1"/>
    <w:rsid w:val="00412327"/>
    <w:rsid w:val="0042202C"/>
    <w:rsid w:val="0043599C"/>
    <w:rsid w:val="004434A3"/>
    <w:rsid w:val="00444E57"/>
    <w:rsid w:val="004464F2"/>
    <w:rsid w:val="00453064"/>
    <w:rsid w:val="00454399"/>
    <w:rsid w:val="00461323"/>
    <w:rsid w:val="00465B39"/>
    <w:rsid w:val="0046684E"/>
    <w:rsid w:val="00473313"/>
    <w:rsid w:val="00475523"/>
    <w:rsid w:val="00477ADF"/>
    <w:rsid w:val="00491658"/>
    <w:rsid w:val="004A024F"/>
    <w:rsid w:val="004A1657"/>
    <w:rsid w:val="004A54CA"/>
    <w:rsid w:val="004B4CB3"/>
    <w:rsid w:val="004D1C7A"/>
    <w:rsid w:val="004D2931"/>
    <w:rsid w:val="004D620A"/>
    <w:rsid w:val="004E588F"/>
    <w:rsid w:val="004F654E"/>
    <w:rsid w:val="00500384"/>
    <w:rsid w:val="00506D9F"/>
    <w:rsid w:val="00511CB9"/>
    <w:rsid w:val="00515C5D"/>
    <w:rsid w:val="00524A97"/>
    <w:rsid w:val="00530F38"/>
    <w:rsid w:val="0053163E"/>
    <w:rsid w:val="00533827"/>
    <w:rsid w:val="00552EA0"/>
    <w:rsid w:val="005543AA"/>
    <w:rsid w:val="00560855"/>
    <w:rsid w:val="00572364"/>
    <w:rsid w:val="00590865"/>
    <w:rsid w:val="00593F98"/>
    <w:rsid w:val="005B3203"/>
    <w:rsid w:val="005E2245"/>
    <w:rsid w:val="005F22A2"/>
    <w:rsid w:val="0060431C"/>
    <w:rsid w:val="006052B4"/>
    <w:rsid w:val="0062379E"/>
    <w:rsid w:val="00664981"/>
    <w:rsid w:val="00667F37"/>
    <w:rsid w:val="006704D9"/>
    <w:rsid w:val="00686F80"/>
    <w:rsid w:val="0069278E"/>
    <w:rsid w:val="00692E33"/>
    <w:rsid w:val="006A37D9"/>
    <w:rsid w:val="006B2DD1"/>
    <w:rsid w:val="006B4630"/>
    <w:rsid w:val="006B5D89"/>
    <w:rsid w:val="006B6B64"/>
    <w:rsid w:val="006D04C5"/>
    <w:rsid w:val="006D0E3D"/>
    <w:rsid w:val="006D6425"/>
    <w:rsid w:val="006E2DB4"/>
    <w:rsid w:val="006E7245"/>
    <w:rsid w:val="006F023B"/>
    <w:rsid w:val="006F4EDE"/>
    <w:rsid w:val="0070277C"/>
    <w:rsid w:val="00704F1E"/>
    <w:rsid w:val="007077A4"/>
    <w:rsid w:val="00711853"/>
    <w:rsid w:val="00742AED"/>
    <w:rsid w:val="0074436E"/>
    <w:rsid w:val="0074757B"/>
    <w:rsid w:val="00753776"/>
    <w:rsid w:val="007553FC"/>
    <w:rsid w:val="007840DD"/>
    <w:rsid w:val="00797943"/>
    <w:rsid w:val="007A0572"/>
    <w:rsid w:val="007B1743"/>
    <w:rsid w:val="007B327F"/>
    <w:rsid w:val="007B3F6A"/>
    <w:rsid w:val="007C3893"/>
    <w:rsid w:val="007D2B89"/>
    <w:rsid w:val="007F611B"/>
    <w:rsid w:val="0080678B"/>
    <w:rsid w:val="008519C1"/>
    <w:rsid w:val="00854D1E"/>
    <w:rsid w:val="00867317"/>
    <w:rsid w:val="0087534F"/>
    <w:rsid w:val="00880246"/>
    <w:rsid w:val="0088774A"/>
    <w:rsid w:val="008975B1"/>
    <w:rsid w:val="008B138A"/>
    <w:rsid w:val="008B486A"/>
    <w:rsid w:val="008D589B"/>
    <w:rsid w:val="008E3522"/>
    <w:rsid w:val="008F01A8"/>
    <w:rsid w:val="008F11CA"/>
    <w:rsid w:val="008F5F87"/>
    <w:rsid w:val="009020F9"/>
    <w:rsid w:val="009176E9"/>
    <w:rsid w:val="00925788"/>
    <w:rsid w:val="0093154D"/>
    <w:rsid w:val="00941614"/>
    <w:rsid w:val="00941B3F"/>
    <w:rsid w:val="0094619F"/>
    <w:rsid w:val="009475F8"/>
    <w:rsid w:val="00952B1E"/>
    <w:rsid w:val="00955681"/>
    <w:rsid w:val="00960FAC"/>
    <w:rsid w:val="00971565"/>
    <w:rsid w:val="00972158"/>
    <w:rsid w:val="009A6EBC"/>
    <w:rsid w:val="009B099C"/>
    <w:rsid w:val="009B10CA"/>
    <w:rsid w:val="009B24C3"/>
    <w:rsid w:val="009C6571"/>
    <w:rsid w:val="009D2277"/>
    <w:rsid w:val="009D2E6F"/>
    <w:rsid w:val="009E6B3D"/>
    <w:rsid w:val="009F5D36"/>
    <w:rsid w:val="00A00057"/>
    <w:rsid w:val="00A0151C"/>
    <w:rsid w:val="00A13975"/>
    <w:rsid w:val="00A2283D"/>
    <w:rsid w:val="00A26675"/>
    <w:rsid w:val="00A3070B"/>
    <w:rsid w:val="00A60C21"/>
    <w:rsid w:val="00A77026"/>
    <w:rsid w:val="00A80195"/>
    <w:rsid w:val="00A83CAD"/>
    <w:rsid w:val="00AB7B7D"/>
    <w:rsid w:val="00AC0380"/>
    <w:rsid w:val="00AC6539"/>
    <w:rsid w:val="00AC792B"/>
    <w:rsid w:val="00AC799D"/>
    <w:rsid w:val="00AE31C6"/>
    <w:rsid w:val="00AF7718"/>
    <w:rsid w:val="00B2409B"/>
    <w:rsid w:val="00B52C44"/>
    <w:rsid w:val="00B561DE"/>
    <w:rsid w:val="00B62260"/>
    <w:rsid w:val="00B71DFC"/>
    <w:rsid w:val="00B73713"/>
    <w:rsid w:val="00B8661F"/>
    <w:rsid w:val="00B92D9C"/>
    <w:rsid w:val="00B9654B"/>
    <w:rsid w:val="00BA11AD"/>
    <w:rsid w:val="00BC2D08"/>
    <w:rsid w:val="00BC3252"/>
    <w:rsid w:val="00BD6A63"/>
    <w:rsid w:val="00BE234E"/>
    <w:rsid w:val="00BE4104"/>
    <w:rsid w:val="00BE4485"/>
    <w:rsid w:val="00BE7ABC"/>
    <w:rsid w:val="00C11573"/>
    <w:rsid w:val="00C15722"/>
    <w:rsid w:val="00C15CC1"/>
    <w:rsid w:val="00C230D8"/>
    <w:rsid w:val="00C235EA"/>
    <w:rsid w:val="00C3419F"/>
    <w:rsid w:val="00C51137"/>
    <w:rsid w:val="00C51EBF"/>
    <w:rsid w:val="00C57AF9"/>
    <w:rsid w:val="00C6528D"/>
    <w:rsid w:val="00C66B89"/>
    <w:rsid w:val="00C73083"/>
    <w:rsid w:val="00C742FD"/>
    <w:rsid w:val="00C86D5B"/>
    <w:rsid w:val="00CA3594"/>
    <w:rsid w:val="00CC7A0A"/>
    <w:rsid w:val="00CE46BD"/>
    <w:rsid w:val="00CF6725"/>
    <w:rsid w:val="00CF7223"/>
    <w:rsid w:val="00D00779"/>
    <w:rsid w:val="00D40B18"/>
    <w:rsid w:val="00D47E71"/>
    <w:rsid w:val="00D50765"/>
    <w:rsid w:val="00D56516"/>
    <w:rsid w:val="00D56EBE"/>
    <w:rsid w:val="00D64D57"/>
    <w:rsid w:val="00D82046"/>
    <w:rsid w:val="00D86729"/>
    <w:rsid w:val="00DA3021"/>
    <w:rsid w:val="00DB475E"/>
    <w:rsid w:val="00DE1175"/>
    <w:rsid w:val="00DF1ECD"/>
    <w:rsid w:val="00E0137B"/>
    <w:rsid w:val="00E0796B"/>
    <w:rsid w:val="00E36FBE"/>
    <w:rsid w:val="00E37190"/>
    <w:rsid w:val="00E406AA"/>
    <w:rsid w:val="00E64203"/>
    <w:rsid w:val="00E8729D"/>
    <w:rsid w:val="00E94E8C"/>
    <w:rsid w:val="00EB2D13"/>
    <w:rsid w:val="00ED5FC1"/>
    <w:rsid w:val="00EE5D68"/>
    <w:rsid w:val="00EE6C3B"/>
    <w:rsid w:val="00EE7DD9"/>
    <w:rsid w:val="00EF3DDE"/>
    <w:rsid w:val="00F11182"/>
    <w:rsid w:val="00F22A6F"/>
    <w:rsid w:val="00F329C6"/>
    <w:rsid w:val="00F42656"/>
    <w:rsid w:val="00F4440E"/>
    <w:rsid w:val="00F45422"/>
    <w:rsid w:val="00F66EAD"/>
    <w:rsid w:val="00F7023B"/>
    <w:rsid w:val="00F75AF8"/>
    <w:rsid w:val="00F77F00"/>
    <w:rsid w:val="00F82706"/>
    <w:rsid w:val="00F92D96"/>
    <w:rsid w:val="00FA74EF"/>
    <w:rsid w:val="00FB02B0"/>
    <w:rsid w:val="00FB1355"/>
    <w:rsid w:val="00FB1531"/>
    <w:rsid w:val="00FB50C6"/>
    <w:rsid w:val="00FB50EA"/>
    <w:rsid w:val="00FB7DA8"/>
    <w:rsid w:val="00FC08EF"/>
    <w:rsid w:val="00FC0B2C"/>
    <w:rsid w:val="00FD08C3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9F885-5D0A-4BEF-9297-601C6323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4A02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02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2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837B-0DD9-4704-9815-68517F8E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Тас-оол Оксана Всеволодовна</cp:lastModifiedBy>
  <cp:revision>3</cp:revision>
  <cp:lastPrinted>2022-03-30T09:47:00Z</cp:lastPrinted>
  <dcterms:created xsi:type="dcterms:W3CDTF">2022-03-30T09:46:00Z</dcterms:created>
  <dcterms:modified xsi:type="dcterms:W3CDTF">2022-03-30T09:47:00Z</dcterms:modified>
</cp:coreProperties>
</file>